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274E38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6B9EF835" w14:textId="76B3FB81" w:rsidR="00C10B96" w:rsidRPr="00274E38" w:rsidRDefault="00C10B96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Kardiomonitor przenośny – 1 szt.</w:t>
      </w:r>
    </w:p>
    <w:p w14:paraId="16E126CF" w14:textId="77777777" w:rsidR="00C97584" w:rsidRPr="00274E38" w:rsidRDefault="00C97584" w:rsidP="00C97584">
      <w:pPr>
        <w:rPr>
          <w:rFonts w:ascii="Calibri" w:hAnsi="Calibri" w:cs="Calibri"/>
          <w:sz w:val="20"/>
          <w:szCs w:val="20"/>
        </w:rPr>
      </w:pPr>
    </w:p>
    <w:p w14:paraId="10748D09" w14:textId="77777777" w:rsidR="005119F3" w:rsidRPr="00274E3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274E38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60D927A6" w:rsidR="005119F3" w:rsidRPr="00274E3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274E38">
        <w:rPr>
          <w:rFonts w:ascii="Calibri" w:hAnsi="Calibri" w:cs="Calibri"/>
          <w:bCs/>
          <w:spacing w:val="-1"/>
          <w:sz w:val="20"/>
          <w:szCs w:val="20"/>
        </w:rPr>
        <w:t>Nazwa i typ: …………………..……………………………………………</w:t>
      </w:r>
    </w:p>
    <w:p w14:paraId="2F908318" w14:textId="77777777" w:rsidR="005119F3" w:rsidRPr="00274E38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274E38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063506AB" w14:textId="6055E780" w:rsidR="005119F3" w:rsidRPr="00274E38" w:rsidRDefault="005119F3" w:rsidP="005476EA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274E38">
        <w:rPr>
          <w:rFonts w:ascii="Calibri" w:hAnsi="Calibri" w:cs="Calibri"/>
          <w:bCs/>
          <w:spacing w:val="-1"/>
          <w:sz w:val="20"/>
          <w:szCs w:val="20"/>
        </w:rPr>
        <w:t>Rok produkcji: ………………….…………………………………………</w:t>
      </w:r>
      <w:bookmarkEnd w:id="0"/>
      <w:bookmarkEnd w:id="1"/>
    </w:p>
    <w:p w14:paraId="69C6CF88" w14:textId="77777777" w:rsidR="00417F97" w:rsidRPr="00897A93" w:rsidRDefault="00417F97" w:rsidP="00417F97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897A93">
        <w:rPr>
          <w:rFonts w:ascii="Calibri" w:hAnsi="Calibri" w:cs="Calibri"/>
          <w:bCs/>
          <w:spacing w:val="-1"/>
          <w:sz w:val="18"/>
          <w:szCs w:val="18"/>
        </w:rPr>
        <w:t xml:space="preserve">W przypadku wskazania przez Wykonawcę parametrów gorszych niż </w:t>
      </w:r>
      <w:r>
        <w:rPr>
          <w:rFonts w:ascii="Calibri" w:hAnsi="Calibri" w:cs="Calibri"/>
          <w:bCs/>
          <w:spacing w:val="-1"/>
          <w:sz w:val="18"/>
          <w:szCs w:val="18"/>
        </w:rPr>
        <w:t>określone jako wymagane</w:t>
      </w:r>
      <w:r w:rsidRPr="00897A93">
        <w:rPr>
          <w:rFonts w:ascii="Calibri" w:hAnsi="Calibri" w:cs="Calibri"/>
          <w:bCs/>
          <w:spacing w:val="-1"/>
          <w:sz w:val="18"/>
          <w:szCs w:val="18"/>
        </w:rPr>
        <w:t>, oferta Wykonawcy zostanie odrzucona jako niezgodna z treścią Zapytania ofertowego.</w:t>
      </w:r>
    </w:p>
    <w:p w14:paraId="22EC541C" w14:textId="77777777" w:rsidR="005476EA" w:rsidRPr="00274E38" w:rsidRDefault="005476EA" w:rsidP="005476EA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274E38" w14:paraId="6C09CB48" w14:textId="77777777" w:rsidTr="00E14B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274E3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274E38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274E3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274E3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73740BDD" w:rsidR="00014AF3" w:rsidRPr="00274E38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274E38">
              <w:rPr>
                <w:rFonts w:ascii="Calibri" w:hAnsi="Calibri" w:cs="Calibri"/>
                <w:sz w:val="20"/>
                <w:szCs w:val="20"/>
              </w:rPr>
              <w:t>opis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parametru w oferowanym urządzeniu/infrastrukturze </w:t>
            </w:r>
            <w:r w:rsidR="00014AF3" w:rsidRPr="00274E38">
              <w:rPr>
                <w:rFonts w:ascii="Calibri" w:hAnsi="Calibri" w:cs="Calibri"/>
                <w:sz w:val="20"/>
                <w:szCs w:val="20"/>
                <w14:ligatures w14:val="none"/>
              </w:rPr>
              <w:t>(wg kolumny „Parametr”)</w:t>
            </w:r>
          </w:p>
        </w:tc>
      </w:tr>
      <w:tr w:rsidR="005119F3" w:rsidRPr="00274E38" w14:paraId="01657088" w14:textId="77777777" w:rsidTr="00E14BE8">
        <w:trPr>
          <w:trHeight w:val="441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274E3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274E38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274E38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6DE18AD" w14:textId="77777777" w:rsidR="005119F3" w:rsidRPr="00274E38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4D14B7" w:rsidRPr="00274E38" w14:paraId="010B4797" w14:textId="77777777" w:rsidTr="00E14BE8">
        <w:trPr>
          <w:trHeight w:val="871"/>
        </w:trPr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49A322F1" w14:textId="77777777" w:rsidR="004D14B7" w:rsidRPr="00274E38" w:rsidRDefault="004D14B7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1280476D" w14:textId="5A9C2780" w:rsidR="004D14B7" w:rsidRPr="00274E38" w:rsidRDefault="004D14B7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sz w:val="20"/>
                <w:szCs w:val="20"/>
              </w:rPr>
              <w:t xml:space="preserve">Kardiomonitor przenośny – </w:t>
            </w:r>
            <w:r w:rsidR="00353FB4">
              <w:rPr>
                <w:rFonts w:ascii="Calibri" w:hAnsi="Calibri" w:cs="Calibri"/>
                <w:b/>
                <w:sz w:val="20"/>
                <w:szCs w:val="20"/>
              </w:rPr>
              <w:t>1</w:t>
            </w:r>
            <w:r w:rsidRPr="00274E38">
              <w:rPr>
                <w:rFonts w:ascii="Calibri" w:hAnsi="Calibri" w:cs="Calibri"/>
                <w:b/>
                <w:sz w:val="20"/>
                <w:szCs w:val="20"/>
              </w:rPr>
              <w:t xml:space="preserve"> szt. 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5E40EC33" w14:textId="77777777" w:rsidR="004D14B7" w:rsidRPr="00274E38" w:rsidRDefault="004D14B7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7BB244EE" w14:textId="77777777" w:rsidR="004D14B7" w:rsidRPr="00274E38" w:rsidRDefault="004D14B7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AD124A" w:rsidRPr="00274E38" w14:paraId="4B6CE31A" w14:textId="77777777" w:rsidTr="00E14BE8">
        <w:tc>
          <w:tcPr>
            <w:tcW w:w="709" w:type="dxa"/>
            <w:vAlign w:val="center"/>
          </w:tcPr>
          <w:p w14:paraId="6FDBD947" w14:textId="77777777" w:rsidR="00AD124A" w:rsidRPr="00274E38" w:rsidRDefault="00AD124A" w:rsidP="00AD12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F2F2677" w14:textId="433D3049" w:rsidR="00AD124A" w:rsidRPr="00274E38" w:rsidRDefault="00177426" w:rsidP="00AD124A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Kardiomonitor </w:t>
            </w:r>
            <w:r w:rsidR="00AD124A" w:rsidRPr="00274E38">
              <w:rPr>
                <w:rFonts w:ascii="Calibri" w:hAnsi="Calibri" w:cs="Calibri"/>
                <w:color w:val="auto"/>
                <w:sz w:val="20"/>
                <w:szCs w:val="20"/>
              </w:rPr>
              <w:t>oparty na modułowej architekturze pomiarowej, umożliwiającej swobodne przenoszenie modułów pomiędzy urządzeniami. Moduły są odłączane i podłączane w sposób zapewniający automatyczną rekonfigurację interfejsu użytkownika, z natychmiastową prezentacją właściwych parametrów, bez przerywania pracy systemu.</w:t>
            </w:r>
          </w:p>
          <w:p w14:paraId="602B704D" w14:textId="574D231B" w:rsidR="00AD124A" w:rsidRPr="00274E38" w:rsidRDefault="00AD124A" w:rsidP="00AD124A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Moduł pomiarowy definiowany jest jako element jedno- lub wieloparametrowy w formie kompaktowej kostki, wsuwanej bezpośrednio do opcjonalnej bazy modułowej, zapewniającej pełną integrację z systemem pomiarowym.</w:t>
            </w:r>
          </w:p>
        </w:tc>
        <w:tc>
          <w:tcPr>
            <w:tcW w:w="1701" w:type="dxa"/>
            <w:vAlign w:val="center"/>
          </w:tcPr>
          <w:p w14:paraId="4462C851" w14:textId="77777777" w:rsidR="00AD124A" w:rsidRPr="00274E38" w:rsidRDefault="0099449E" w:rsidP="00AD124A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  <w:p w14:paraId="7D802F62" w14:textId="3C9BE2CF" w:rsidR="0099449E" w:rsidRPr="00274E38" w:rsidRDefault="0099449E" w:rsidP="0099449E">
            <w:pPr>
              <w:spacing w:line="240" w:lineRule="auto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39A6B4A5" w14:textId="288C3050" w:rsidR="00AD124A" w:rsidRPr="00274E38" w:rsidRDefault="00AD124A" w:rsidP="00AD12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D124A" w:rsidRPr="00274E38" w14:paraId="0340B15B" w14:textId="77777777" w:rsidTr="00E14BE8">
        <w:tc>
          <w:tcPr>
            <w:tcW w:w="709" w:type="dxa"/>
            <w:vAlign w:val="center"/>
          </w:tcPr>
          <w:p w14:paraId="5134E465" w14:textId="77777777" w:rsidR="00AD124A" w:rsidRPr="00274E38" w:rsidRDefault="00AD124A" w:rsidP="00AD12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2ACBCF" w14:textId="71C46FC2" w:rsidR="00AD124A" w:rsidRPr="00274E38" w:rsidRDefault="007B77AC" w:rsidP="00AD124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</w:t>
            </w:r>
            <w:r w:rsidR="00AD124A" w:rsidRPr="00274E38">
              <w:rPr>
                <w:rFonts w:ascii="Calibri" w:hAnsi="Calibri" w:cs="Calibri"/>
                <w:sz w:val="20"/>
                <w:szCs w:val="20"/>
              </w:rPr>
              <w:t>ntegracj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="00AD124A" w:rsidRPr="00274E38">
              <w:rPr>
                <w:rFonts w:ascii="Calibri" w:hAnsi="Calibri" w:cs="Calibri"/>
                <w:sz w:val="20"/>
                <w:szCs w:val="20"/>
              </w:rPr>
              <w:t xml:space="preserve"> oferowanego monitora z dostępnym klinicznym systemem informatycznym (CIS) tego samego producenta co oferowany monitor i system centralnego monitorowania, w polskiej wersji językowej, umożliwiającym prowadzenie elektronicznej dokumentacji medycznej i zapewniającym jej ciągłość w zakresie opieki około-intensywnej i około-operacyjnej, zapewniającym przynajmniej: automatyczną akwizycję parametrów życiowych z oferowanych monitorów, ale także: respiratorów, aparatów do znieczulania, pomp infuzyjnych i urządzeń do terapii </w:t>
            </w:r>
            <w:r w:rsidR="00AD124A" w:rsidRPr="00274E38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nerkozastępczej; dokumentacji terapii płynowej i lekowej, obliczanie bilansu płynów, ocenę stanu pacjenta wg znanych </w:t>
            </w:r>
            <w:proofErr w:type="spellStart"/>
            <w:r w:rsidR="00AD124A" w:rsidRPr="00274E38">
              <w:rPr>
                <w:rFonts w:ascii="Calibri" w:hAnsi="Calibri" w:cs="Calibri"/>
                <w:sz w:val="20"/>
                <w:szCs w:val="20"/>
              </w:rPr>
              <w:t>skal</w:t>
            </w:r>
            <w:proofErr w:type="spellEnd"/>
            <w:r w:rsidR="00AD124A" w:rsidRPr="00274E38">
              <w:rPr>
                <w:rFonts w:ascii="Calibri" w:hAnsi="Calibri" w:cs="Calibri"/>
                <w:sz w:val="20"/>
                <w:szCs w:val="20"/>
              </w:rPr>
              <w:t xml:space="preserve"> ocen, tworzenie zleceń lekarskich, dokumentację procesu opieki pielęgniarskiej, generowanie raportów (w tym karta znieczulenia)</w:t>
            </w:r>
            <w:r w:rsidR="001F6B8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1518379" w14:textId="77777777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lastRenderedPageBreak/>
              <w:t>Tak</w:t>
            </w:r>
          </w:p>
          <w:p w14:paraId="05D9AB3B" w14:textId="3389DD6F" w:rsidR="00AD124A" w:rsidRPr="00274E38" w:rsidRDefault="00AD124A" w:rsidP="00AD124A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0A8AA09F" w14:textId="43AF74D0" w:rsidR="00AD124A" w:rsidRPr="00274E38" w:rsidRDefault="00AD124A" w:rsidP="00AD12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48F2CCF2" w14:textId="77777777" w:rsidTr="00E14BE8">
        <w:tc>
          <w:tcPr>
            <w:tcW w:w="709" w:type="dxa"/>
            <w:vAlign w:val="center"/>
          </w:tcPr>
          <w:p w14:paraId="7AACD6C6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B4EE6E" w14:textId="77777777" w:rsidR="001F6B85" w:rsidRDefault="0099449E" w:rsidP="0099449E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Kardiomonitor przyłóżkowy </w:t>
            </w:r>
            <w:r w:rsidR="007B77AC">
              <w:rPr>
                <w:rFonts w:ascii="Calibri" w:hAnsi="Calibri" w:cs="Calibri"/>
                <w:sz w:val="20"/>
                <w:szCs w:val="20"/>
              </w:rPr>
              <w:t>musi być</w:t>
            </w:r>
            <w:r w:rsidR="007B77AC" w:rsidRPr="00274E3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>przeznaczony do monitorowania przy łóżku pacjenta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  <w:p w14:paraId="35297C0A" w14:textId="5F2BC667" w:rsidR="0099449E" w:rsidRPr="00274E38" w:rsidRDefault="001F6B85" w:rsidP="0099449E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P</w:t>
            </w:r>
            <w:r w:rsidR="0099449E" w:rsidRPr="00274E38">
              <w:rPr>
                <w:rFonts w:ascii="Calibri" w:hAnsi="Calibri" w:cs="Calibri"/>
                <w:color w:val="auto"/>
                <w:sz w:val="20"/>
                <w:szCs w:val="20"/>
              </w:rPr>
              <w:t>ozwala na jednoczesny pomiar co najmniej następujących parametrów:</w:t>
            </w:r>
          </w:p>
          <w:p w14:paraId="57619F79" w14:textId="3FBBF892" w:rsidR="00881688" w:rsidRDefault="0099449E" w:rsidP="00881688">
            <w:pPr>
              <w:pStyle w:val="Default"/>
              <w:numPr>
                <w:ilvl w:val="0"/>
                <w:numId w:val="16"/>
              </w:numPr>
              <w:ind w:left="456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>EKG/ST/QT/Arytmie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062186E6" w14:textId="6E2F0DD9" w:rsidR="00881688" w:rsidRDefault="0099449E" w:rsidP="00881688">
            <w:pPr>
              <w:pStyle w:val="Default"/>
              <w:numPr>
                <w:ilvl w:val="0"/>
                <w:numId w:val="16"/>
              </w:numPr>
              <w:ind w:left="456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881688">
              <w:rPr>
                <w:rFonts w:ascii="Calibri" w:hAnsi="Calibri" w:cs="Calibri"/>
                <w:color w:val="auto"/>
                <w:sz w:val="20"/>
                <w:szCs w:val="20"/>
              </w:rPr>
              <w:t>Saturacja krwi SpO2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04A66805" w14:textId="2B958539" w:rsidR="00881688" w:rsidRDefault="0099449E" w:rsidP="00881688">
            <w:pPr>
              <w:pStyle w:val="Default"/>
              <w:numPr>
                <w:ilvl w:val="0"/>
                <w:numId w:val="16"/>
              </w:numPr>
              <w:ind w:left="456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881688">
              <w:rPr>
                <w:rFonts w:ascii="Calibri" w:hAnsi="Calibri" w:cs="Calibri"/>
                <w:color w:val="auto"/>
                <w:sz w:val="20"/>
                <w:szCs w:val="20"/>
              </w:rPr>
              <w:t>Oddech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591969F9" w14:textId="22249C26" w:rsidR="00881688" w:rsidRDefault="0099449E" w:rsidP="00881688">
            <w:pPr>
              <w:pStyle w:val="Default"/>
              <w:numPr>
                <w:ilvl w:val="0"/>
                <w:numId w:val="16"/>
              </w:numPr>
              <w:ind w:left="456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881688">
              <w:rPr>
                <w:rFonts w:ascii="Calibri" w:hAnsi="Calibri" w:cs="Calibri"/>
                <w:color w:val="auto"/>
                <w:sz w:val="20"/>
                <w:szCs w:val="20"/>
              </w:rPr>
              <w:t>Nieinwazyjny pomiar ciśnienia krwi NIBP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7E50F4AD" w14:textId="7187195F" w:rsidR="00881688" w:rsidRDefault="0099449E" w:rsidP="00881688">
            <w:pPr>
              <w:pStyle w:val="Default"/>
              <w:numPr>
                <w:ilvl w:val="0"/>
                <w:numId w:val="16"/>
              </w:numPr>
              <w:ind w:left="456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881688">
              <w:rPr>
                <w:rFonts w:ascii="Calibri" w:hAnsi="Calibri" w:cs="Calibri"/>
                <w:color w:val="auto"/>
                <w:sz w:val="20"/>
                <w:szCs w:val="20"/>
              </w:rPr>
              <w:t>Inwazyjny pomiar ciśnienia krwi IBP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4A20A77C" w14:textId="66E53ADC" w:rsidR="00881688" w:rsidRDefault="0099449E" w:rsidP="00881688">
            <w:pPr>
              <w:pStyle w:val="Default"/>
              <w:numPr>
                <w:ilvl w:val="0"/>
                <w:numId w:val="16"/>
              </w:numPr>
              <w:ind w:left="456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881688">
              <w:rPr>
                <w:rFonts w:ascii="Calibri" w:hAnsi="Calibri" w:cs="Calibri"/>
                <w:color w:val="auto"/>
                <w:sz w:val="20"/>
                <w:szCs w:val="20"/>
              </w:rPr>
              <w:t>Temperatura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  <w:r w:rsidRPr="0088168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  <w:p w14:paraId="1D423F9C" w14:textId="77777777" w:rsidR="0099449E" w:rsidRPr="00274E38" w:rsidRDefault="0099449E" w:rsidP="0099449E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oraz jest wyposażony w złącze uniwersalne min. 2 szt. wbudowane w obudowę monitora, typu </w:t>
            </w:r>
            <w:proofErr w:type="spellStart"/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>plug&amp;play</w:t>
            </w:r>
            <w:proofErr w:type="spellEnd"/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>, służące do rozbudowy o kolejne funkcje pomiarowe, dostępne bez konieczności stosowania opcjonalnej bazy (kieszeni) modułowej.</w:t>
            </w:r>
          </w:p>
          <w:p w14:paraId="118F0BE8" w14:textId="77777777" w:rsidR="0099449E" w:rsidRPr="00274E38" w:rsidRDefault="0099449E" w:rsidP="0099449E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>Prezentacja danych na ekranie monitora, nastawianie granic alarmowych z poziomu monitora i przesyłanie danych do centrali monitorującej.</w:t>
            </w:r>
          </w:p>
          <w:p w14:paraId="37C87AA7" w14:textId="709393C0" w:rsidR="0099449E" w:rsidRPr="00274E38" w:rsidRDefault="0099449E" w:rsidP="0099449E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Monitor </w:t>
            </w:r>
            <w:r w:rsidR="007B77A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musi </w:t>
            </w: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>posiada</w:t>
            </w:r>
            <w:r w:rsidR="007B77AC">
              <w:rPr>
                <w:rFonts w:ascii="Calibri" w:hAnsi="Calibri" w:cs="Calibri"/>
                <w:color w:val="auto"/>
                <w:sz w:val="20"/>
                <w:szCs w:val="20"/>
              </w:rPr>
              <w:t>ć</w:t>
            </w: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możliwość rozbudowy o co najmniej następujące, dodatkowe funkcje pomiarowe wraz z alarmami, które są sterowane z poziomu ekranu monitora:</w:t>
            </w:r>
          </w:p>
          <w:p w14:paraId="4BC3E03F" w14:textId="69F1A2CC" w:rsidR="001F6B85" w:rsidRDefault="0099449E" w:rsidP="0099449E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ciągły pomiar rzutu serca CCO metodą </w:t>
            </w:r>
            <w:proofErr w:type="spellStart"/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>termodylucji</w:t>
            </w:r>
            <w:proofErr w:type="spellEnd"/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>przezpłucnej</w:t>
            </w:r>
            <w:proofErr w:type="spellEnd"/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7F4D5BDF" w14:textId="75FF5591" w:rsidR="001F6B85" w:rsidRDefault="0099449E" w:rsidP="0099449E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pomiar przewodzenia nerwowo-mięśniowego (NMT)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5756C160" w14:textId="5F82A1F2" w:rsidR="001F6B85" w:rsidRDefault="0099449E" w:rsidP="0099449E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nieinwazyjny pomiar poziomu hemoglobiny całkowitej (</w:t>
            </w:r>
            <w:proofErr w:type="spellStart"/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SpHb</w:t>
            </w:r>
            <w:proofErr w:type="spellEnd"/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) w krwi tętniczej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3291B0C9" w14:textId="569C8EAD" w:rsidR="001F6B85" w:rsidRDefault="0099449E" w:rsidP="0099449E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nieinwazyjny pomiar poziomu całkowitej zawartości tlenu (</w:t>
            </w:r>
            <w:proofErr w:type="spellStart"/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SpOC</w:t>
            </w:r>
            <w:proofErr w:type="spellEnd"/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) w krwi tętniczej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48E57A42" w14:textId="318BADF0" w:rsidR="001F6B85" w:rsidRDefault="0099449E" w:rsidP="0099449E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nieinwazyjny pomiar poziomu wysycenia karboksyhemoglobiny (</w:t>
            </w:r>
            <w:proofErr w:type="spellStart"/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SpCO</w:t>
            </w:r>
            <w:proofErr w:type="spellEnd"/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) w krwi tętniczej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44F8486F" w14:textId="4F1A6F6B" w:rsidR="001F6B85" w:rsidRDefault="0099449E" w:rsidP="0099449E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nieinwazyjny pomiar poziomu wysycenia methemoglobiny (</w:t>
            </w:r>
            <w:proofErr w:type="spellStart"/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SpMet</w:t>
            </w:r>
            <w:proofErr w:type="spellEnd"/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) w krwi tętniczej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4D6C2010" w14:textId="44313D47" w:rsidR="001F6B85" w:rsidRDefault="0099449E" w:rsidP="0099449E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 xml:space="preserve">wskaźnik zmienności krzywej </w:t>
            </w:r>
            <w:proofErr w:type="spellStart"/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pletyzmograficznej</w:t>
            </w:r>
            <w:proofErr w:type="spellEnd"/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(PVI)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043EEBA5" w14:textId="3008ABBA" w:rsidR="001F6B85" w:rsidRDefault="0099449E" w:rsidP="0099449E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 xml:space="preserve">elektroencefalografia EEG, w tym </w:t>
            </w:r>
            <w:proofErr w:type="spellStart"/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aEEG</w:t>
            </w:r>
            <w:proofErr w:type="spellEnd"/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57716959" w14:textId="57B0DDBA" w:rsidR="001F6B85" w:rsidRDefault="0099449E" w:rsidP="0099449E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pomiar głębokości uśpienia metodą BIS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52EE7F64" w14:textId="37371CA3" w:rsidR="001F6B85" w:rsidRDefault="001F6B85" w:rsidP="0099449E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>
              <w:rPr>
                <w:rFonts w:ascii="Calibri" w:hAnsi="Calibri" w:cs="Calibri"/>
                <w:color w:val="auto"/>
                <w:sz w:val="20"/>
                <w:szCs w:val="20"/>
              </w:rPr>
              <w:t>p</w:t>
            </w:r>
            <w:r w:rsidR="0099449E" w:rsidRPr="001F6B85">
              <w:rPr>
                <w:rFonts w:ascii="Calibri" w:hAnsi="Calibri" w:cs="Calibri"/>
                <w:color w:val="auto"/>
                <w:sz w:val="20"/>
                <w:szCs w:val="20"/>
              </w:rPr>
              <w:t xml:space="preserve">omiar głębokości uśpienia metodą </w:t>
            </w:r>
            <w:proofErr w:type="spellStart"/>
            <w:r w:rsidR="0099449E" w:rsidRPr="001F6B85">
              <w:rPr>
                <w:rFonts w:ascii="Calibri" w:hAnsi="Calibri" w:cs="Calibri"/>
                <w:color w:val="auto"/>
                <w:sz w:val="20"/>
                <w:szCs w:val="20"/>
              </w:rPr>
              <w:t>Sedline</w:t>
            </w:r>
            <w:proofErr w:type="spellEnd"/>
            <w:r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31279B70" w14:textId="58525A8D" w:rsidR="001F6B85" w:rsidRDefault="0099449E" w:rsidP="0099449E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F6B85">
              <w:rPr>
                <w:rFonts w:ascii="Calibri" w:hAnsi="Calibri" w:cs="Calibri"/>
                <w:color w:val="auto"/>
                <w:sz w:val="20"/>
                <w:szCs w:val="20"/>
              </w:rPr>
              <w:t>regionalna saturacja tlenowa (oksymetria regionalna)</w:t>
            </w:r>
            <w:r w:rsidR="001F6B85">
              <w:rPr>
                <w:rFonts w:ascii="Calibri" w:hAnsi="Calibri" w:cs="Calibri"/>
                <w:color w:val="auto"/>
                <w:sz w:val="20"/>
                <w:szCs w:val="20"/>
              </w:rPr>
              <w:t>,</w:t>
            </w:r>
          </w:p>
          <w:p w14:paraId="53B85441" w14:textId="6A68BC0C" w:rsidR="0099449E" w:rsidRPr="001F6B85" w:rsidRDefault="0099449E" w:rsidP="0099449E">
            <w:pPr>
              <w:pStyle w:val="Default"/>
              <w:numPr>
                <w:ilvl w:val="0"/>
                <w:numId w:val="17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1F6B85">
              <w:rPr>
                <w:rFonts w:ascii="Calibri" w:hAnsi="Calibri" w:cs="Calibri"/>
                <w:sz w:val="20"/>
                <w:szCs w:val="20"/>
              </w:rPr>
              <w:lastRenderedPageBreak/>
              <w:t>pomiar gazów anestetycznych i oddechowych w drogach oddechowych pacjenta</w:t>
            </w:r>
            <w:r w:rsidR="001F6B8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18511DC" w14:textId="4E3D5FF6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3638B2A0" w14:textId="77777777" w:rsidTr="00E14BE8">
        <w:tc>
          <w:tcPr>
            <w:tcW w:w="709" w:type="dxa"/>
            <w:vAlign w:val="center"/>
          </w:tcPr>
          <w:p w14:paraId="6FC1BB97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48F067" w14:textId="067B2717" w:rsidR="0099449E" w:rsidRPr="00274E38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Kardiomonitor przyłóżkowy </w:t>
            </w:r>
            <w:r w:rsidR="007B77AC">
              <w:rPr>
                <w:rFonts w:ascii="Calibri" w:hAnsi="Calibri" w:cs="Calibri"/>
                <w:sz w:val="20"/>
                <w:szCs w:val="20"/>
              </w:rPr>
              <w:t>musi być</w:t>
            </w:r>
            <w:r w:rsidR="007B77AC" w:rsidRPr="00274E3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wyposażony w kolorowy ekran</w:t>
            </w:r>
            <w:r w:rsidR="00881688">
              <w:rPr>
                <w:rFonts w:ascii="Calibri" w:hAnsi="Calibri" w:cs="Calibri"/>
                <w:sz w:val="20"/>
                <w:szCs w:val="20"/>
              </w:rPr>
              <w:t xml:space="preserve"> LCD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, sterowany dotykowo, zapewniający prezentację monitorowanych parametrów życiowych pacjenta, krzywych dynamicznych i interaktywne sterowanie wszystkimi wymaganymi pomiarami.</w:t>
            </w:r>
          </w:p>
          <w:p w14:paraId="76467C80" w14:textId="290A578D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Ekran o przekątnej min. 15 cali, rozdzielczości min. 1920x1080, ze sterowaniem dotykowym wykorzystującym pojemnościową technologię dotyku. Technologia ta </w:t>
            </w:r>
            <w:r w:rsidR="007B77AC">
              <w:rPr>
                <w:rFonts w:ascii="Calibri" w:hAnsi="Calibri" w:cs="Calibri"/>
                <w:sz w:val="20"/>
                <w:szCs w:val="20"/>
              </w:rPr>
              <w:t xml:space="preserve">musi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umożliwia</w:t>
            </w:r>
            <w:r w:rsidR="007B77AC">
              <w:rPr>
                <w:rFonts w:ascii="Calibri" w:hAnsi="Calibri" w:cs="Calibri"/>
                <w:sz w:val="20"/>
                <w:szCs w:val="20"/>
              </w:rPr>
              <w:t>ć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obsługę gestów w tym: przeciąganie, przewijanie (podobnie jak w smartfonach i tabletach)</w:t>
            </w:r>
            <w:r w:rsidR="00881688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9232307" w14:textId="0B3F4645" w:rsidR="0099449E" w:rsidRPr="00274E38" w:rsidRDefault="0099449E" w:rsidP="0099449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1F1AA2"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24038602" w14:textId="3B6C4F88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7E349837" w14:textId="77777777" w:rsidTr="00E14BE8">
        <w:tc>
          <w:tcPr>
            <w:tcW w:w="709" w:type="dxa"/>
            <w:vAlign w:val="center"/>
          </w:tcPr>
          <w:p w14:paraId="39D15FD9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56E33F" w14:textId="2A5B906D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Kardiomonitor przyłóżkowy</w:t>
            </w:r>
            <w:r w:rsidR="0028289D">
              <w:rPr>
                <w:rFonts w:ascii="Calibri" w:hAnsi="Calibri" w:cs="Calibri"/>
                <w:sz w:val="20"/>
                <w:szCs w:val="20"/>
              </w:rPr>
              <w:t xml:space="preserve"> musi być</w:t>
            </w:r>
            <w:r w:rsidR="00C40D9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wyposażony w czujnik światła, który pozwala na automatyczną regulację poziomu jasności ekranu w zależności od natężenia światła otoczenia</w:t>
            </w:r>
            <w:r w:rsidR="00881688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058B272" w14:textId="7D97DE4A" w:rsidR="0099449E" w:rsidRPr="00274E38" w:rsidRDefault="0099449E" w:rsidP="0099449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6B886B17" w14:textId="77777777" w:rsidTr="00E14BE8">
        <w:tc>
          <w:tcPr>
            <w:tcW w:w="709" w:type="dxa"/>
            <w:vAlign w:val="center"/>
          </w:tcPr>
          <w:p w14:paraId="42C06ADE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D0AE46" w14:textId="150B1621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Kardiomonitor przyłóżkowy </w:t>
            </w:r>
            <w:r w:rsidR="0028289D">
              <w:rPr>
                <w:rFonts w:ascii="Calibri" w:hAnsi="Calibri" w:cs="Calibri"/>
                <w:sz w:val="20"/>
                <w:szCs w:val="20"/>
              </w:rPr>
              <w:t>musi być</w:t>
            </w:r>
            <w:r w:rsidR="0028289D" w:rsidRPr="00274E3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wyposażony w oprogramowanie, menu i komunikaty ekranowe w języku polskim</w:t>
            </w:r>
          </w:p>
        </w:tc>
        <w:tc>
          <w:tcPr>
            <w:tcW w:w="1701" w:type="dxa"/>
            <w:vAlign w:val="center"/>
          </w:tcPr>
          <w:p w14:paraId="62BA9549" w14:textId="4637C45A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7B9F903D" w14:textId="77777777" w:rsidTr="00E14BE8">
        <w:tc>
          <w:tcPr>
            <w:tcW w:w="709" w:type="dxa"/>
            <w:vAlign w:val="center"/>
          </w:tcPr>
          <w:p w14:paraId="6B813F6C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497B213" w14:textId="5CF5121D" w:rsidR="0099449E" w:rsidRPr="00274E38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Dla zachowania wysokiego stopnia aseptyki urządzenia monitor oraz moduły pomiarowe nie mogą posiadać jakichkolwiek wbudowanych wentylatorów</w:t>
            </w:r>
            <w:r w:rsidR="001F6B85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586B0BFE" w14:textId="40C4C5F7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Klasa ochrony przed ciałami stałymi i przed wodą min. IP32</w:t>
            </w:r>
            <w:r w:rsidR="001F1AA2" w:rsidRPr="00274E38">
              <w:rPr>
                <w:rFonts w:ascii="Calibri" w:hAnsi="Calibri" w:cs="Calibri"/>
                <w:sz w:val="20"/>
                <w:szCs w:val="20"/>
              </w:rPr>
              <w:t xml:space="preserve"> lub równoważna</w:t>
            </w:r>
            <w:r w:rsidR="001F6B8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DB7EF8F" w14:textId="0D5B311C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1F1AA2"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346E0416" w14:textId="73028D4F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4DC97090" w14:textId="77777777" w:rsidTr="00E14BE8">
        <w:tc>
          <w:tcPr>
            <w:tcW w:w="709" w:type="dxa"/>
            <w:vAlign w:val="center"/>
          </w:tcPr>
          <w:p w14:paraId="7C52F793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F0B904" w14:textId="57EB6FFE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Kardiomonitor przyłóżkowy </w:t>
            </w:r>
            <w:r w:rsidR="0028289D">
              <w:rPr>
                <w:rFonts w:ascii="Calibri" w:hAnsi="Calibri" w:cs="Calibri"/>
                <w:sz w:val="20"/>
                <w:szCs w:val="20"/>
              </w:rPr>
              <w:t>musi być</w:t>
            </w:r>
            <w:r w:rsidR="0028289D" w:rsidRPr="00274E3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wyposażony w zasilanie sieciowe 230V 50 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Hz</w:t>
            </w:r>
            <w:proofErr w:type="spellEnd"/>
            <w:r w:rsidRPr="00274E38">
              <w:rPr>
                <w:rFonts w:ascii="Calibri" w:hAnsi="Calibri" w:cs="Calibri"/>
                <w:sz w:val="20"/>
                <w:szCs w:val="20"/>
              </w:rPr>
              <w:t xml:space="preserve"> oraz akumulatorowe</w:t>
            </w:r>
            <w:r w:rsidR="001F6B8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EF6969C" w14:textId="6849608A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7167C63C" w14:textId="77777777" w:rsidTr="00E14BE8">
        <w:tc>
          <w:tcPr>
            <w:tcW w:w="709" w:type="dxa"/>
            <w:vAlign w:val="center"/>
          </w:tcPr>
          <w:p w14:paraId="628FD720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33CE40E" w14:textId="4B7D634D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Kardiomonitor przyłóżkowy </w:t>
            </w:r>
            <w:r w:rsidR="0028289D">
              <w:rPr>
                <w:rFonts w:ascii="Calibri" w:hAnsi="Calibri" w:cs="Calibri"/>
                <w:sz w:val="20"/>
                <w:szCs w:val="20"/>
              </w:rPr>
              <w:t>musi być</w:t>
            </w:r>
            <w:r w:rsidR="0028289D" w:rsidRPr="00274E3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wyposażony w zasilanie akumulatorowe na co najmniej 3 godziny w przypadku monitorowania EKG/oddech lub na co najmniej 2,5 godziny w przypadku monitorowania EKG/Oddech, SpO2 i NIBP co 15 minut.</w:t>
            </w:r>
          </w:p>
        </w:tc>
        <w:tc>
          <w:tcPr>
            <w:tcW w:w="1701" w:type="dxa"/>
            <w:vAlign w:val="center"/>
          </w:tcPr>
          <w:p w14:paraId="1205C97A" w14:textId="7E8F769C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30EFF60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783217AF" w14:textId="77777777" w:rsidTr="00E14BE8">
        <w:tc>
          <w:tcPr>
            <w:tcW w:w="709" w:type="dxa"/>
            <w:vAlign w:val="center"/>
          </w:tcPr>
          <w:p w14:paraId="352CED20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791C2D0" w14:textId="7E344640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Monitor </w:t>
            </w:r>
            <w:r w:rsidR="0028289D">
              <w:rPr>
                <w:rFonts w:ascii="Calibri" w:hAnsi="Calibri" w:cs="Calibri"/>
                <w:sz w:val="20"/>
                <w:szCs w:val="20"/>
              </w:rPr>
              <w:t xml:space="preserve">musi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wyświetla</w:t>
            </w:r>
            <w:r w:rsidR="0028289D">
              <w:rPr>
                <w:rFonts w:ascii="Calibri" w:hAnsi="Calibri" w:cs="Calibri"/>
                <w:sz w:val="20"/>
                <w:szCs w:val="20"/>
              </w:rPr>
              <w:t>ć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jednocześnie wszystkie wartości numeryczne mierzonych parametrów oraz przynajmniej 8 różnych krzywych dynamicznych</w:t>
            </w:r>
            <w:r w:rsidR="001F6B8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DEB6567" w14:textId="2F7E13AC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A9DF0F7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621F55BD" w14:textId="77777777" w:rsidTr="00E14BE8">
        <w:tc>
          <w:tcPr>
            <w:tcW w:w="709" w:type="dxa"/>
            <w:vAlign w:val="center"/>
          </w:tcPr>
          <w:p w14:paraId="34C37A41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3E346F6" w14:textId="3678036E" w:rsidR="0099449E" w:rsidRPr="00274E38" w:rsidRDefault="0099449E" w:rsidP="0099449E">
            <w:pPr>
              <w:rPr>
                <w:rFonts w:ascii="Calibri" w:eastAsia="Times New Roman" w:hAnsi="Calibri" w:cs="Calibri"/>
                <w:sz w:val="20"/>
                <w:szCs w:val="20"/>
                <w:lang w:eastAsia="de-DE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Kardiomonitor przyłóżkowy </w:t>
            </w:r>
            <w:r w:rsidR="0028289D">
              <w:rPr>
                <w:rFonts w:ascii="Calibri" w:hAnsi="Calibri" w:cs="Calibri"/>
                <w:sz w:val="20"/>
                <w:szCs w:val="20"/>
              </w:rPr>
              <w:t>musi być</w:t>
            </w:r>
            <w:r w:rsidR="0028289D" w:rsidRPr="00274E3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przystosowany do pracy ze stacją centralnego monitorowania poprzez łączność przewodową (co najmniej przesyłanie danych pomiarowych i alarmów)</w:t>
            </w:r>
            <w:r w:rsidR="001F6B85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4A35D5D2" w14:textId="35F1CB68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Po podłączeniu monitora do centralnej sieci monitorowania pacjenta </w:t>
            </w:r>
            <w:r w:rsidR="001F6B85">
              <w:rPr>
                <w:rFonts w:ascii="Calibri" w:hAnsi="Calibri" w:cs="Calibri"/>
                <w:sz w:val="20"/>
                <w:szCs w:val="20"/>
              </w:rPr>
              <w:t xml:space="preserve">musi być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możliwa komunikacja pomiędzy oferowanymi monitorami. Podgląd danych i sygnalizacji alarmów występujących w innych monitorach znajdujących się w ww. sieci monitorowania.</w:t>
            </w:r>
          </w:p>
        </w:tc>
        <w:tc>
          <w:tcPr>
            <w:tcW w:w="1701" w:type="dxa"/>
            <w:vAlign w:val="center"/>
          </w:tcPr>
          <w:p w14:paraId="0E58BAB3" w14:textId="5785844C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CFF1D98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6A6EF615" w14:textId="77777777" w:rsidTr="00E14BE8">
        <w:tc>
          <w:tcPr>
            <w:tcW w:w="709" w:type="dxa"/>
            <w:vAlign w:val="center"/>
          </w:tcPr>
          <w:p w14:paraId="672927DF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EB8BA6" w14:textId="1815318C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Kardiomonitor przyłóżkowy </w:t>
            </w:r>
            <w:r w:rsidR="0028289D">
              <w:rPr>
                <w:rFonts w:ascii="Calibri" w:hAnsi="Calibri" w:cs="Calibri"/>
                <w:sz w:val="20"/>
                <w:szCs w:val="20"/>
              </w:rPr>
              <w:t>musi być</w:t>
            </w:r>
            <w:r w:rsidR="0028289D" w:rsidRPr="00274E3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wyposażony w oprogramowanie do tworzenia raportów z przebiegu monitorowania</w:t>
            </w:r>
            <w:r w:rsidR="001F6B8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7593FE3" w14:textId="38312E61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5F4C67A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6FE71398" w14:textId="77777777" w:rsidTr="00E14BE8">
        <w:tc>
          <w:tcPr>
            <w:tcW w:w="709" w:type="dxa"/>
            <w:vAlign w:val="center"/>
          </w:tcPr>
          <w:p w14:paraId="3DE37392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D5901D" w14:textId="001A7665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Kardiomonitor przyłóżkowy </w:t>
            </w:r>
            <w:r w:rsidR="0028289D">
              <w:rPr>
                <w:rFonts w:ascii="Calibri" w:hAnsi="Calibri" w:cs="Calibri"/>
                <w:sz w:val="20"/>
                <w:szCs w:val="20"/>
              </w:rPr>
              <w:t xml:space="preserve">musi być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wyposażony w funkcję trendów graficznych i tabelarycznych z ostatnich min. 96 godzin. Ustawiana rozdzielczość trendów w zakresie min. od 12 s do 5 min. Wyświetlanie trendów w zaprogramowanych grupach</w:t>
            </w:r>
            <w:r w:rsidR="001F6B8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1068DD6" w14:textId="3F32E955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37C3AC3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5D11BBD3" w14:textId="77777777" w:rsidTr="00E14BE8">
        <w:tc>
          <w:tcPr>
            <w:tcW w:w="709" w:type="dxa"/>
            <w:vAlign w:val="center"/>
          </w:tcPr>
          <w:p w14:paraId="0EE7965F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4D4DCC5" w14:textId="77777777" w:rsidR="0099449E" w:rsidRPr="00274E38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Graficzna prezentacja trendów typu horyzont, gdzie dane trendów są nakładane na zdefiniowaną linię podstawową lub zakres podstawowy. Funkcja konfigurowalna dla każdego parametru.</w:t>
            </w:r>
          </w:p>
          <w:p w14:paraId="1526420B" w14:textId="77777777" w:rsidR="0099449E" w:rsidRPr="00274E38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Widok typu horyzont składa się z:</w:t>
            </w:r>
          </w:p>
          <w:p w14:paraId="69B1D506" w14:textId="17A32C92" w:rsidR="001F6B85" w:rsidRDefault="0099449E" w:rsidP="0099449E">
            <w:pPr>
              <w:pStyle w:val="Akapitzlist"/>
              <w:numPr>
                <w:ilvl w:val="0"/>
                <w:numId w:val="18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1F6B85">
              <w:rPr>
                <w:rFonts w:ascii="Calibri" w:hAnsi="Calibri" w:cs="Calibri"/>
                <w:sz w:val="20"/>
                <w:szCs w:val="20"/>
              </w:rPr>
              <w:t>horyzontu stanowiącego punkt referencyjny lub linię podstawową, ułatwiającą wizualizację zmian stanu pacjenta. Widok typu horyzont można skonfigurować tak, aby odwzorowywał bieżący stan pacjenta lub też stan, który może on osiągnąć; może to być pojedyncza wartość lub zakres</w:t>
            </w:r>
            <w:r w:rsidR="001F6B85">
              <w:rPr>
                <w:rFonts w:ascii="Calibri" w:hAnsi="Calibri" w:cs="Calibri"/>
                <w:sz w:val="20"/>
                <w:szCs w:val="20"/>
              </w:rPr>
              <w:t>,</w:t>
            </w:r>
          </w:p>
          <w:p w14:paraId="2F95DBE3" w14:textId="77777777" w:rsidR="001F6B85" w:rsidRDefault="0099449E" w:rsidP="0099449E">
            <w:pPr>
              <w:pStyle w:val="Akapitzlist"/>
              <w:numPr>
                <w:ilvl w:val="0"/>
                <w:numId w:val="18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1F6B85">
              <w:rPr>
                <w:rFonts w:ascii="Calibri" w:hAnsi="Calibri" w:cs="Calibri"/>
                <w:sz w:val="20"/>
                <w:szCs w:val="20"/>
              </w:rPr>
              <w:t>trendu graficznego przedstawiającego dane pacjenta w zadanym okresie trendu.</w:t>
            </w:r>
          </w:p>
          <w:p w14:paraId="680421F1" w14:textId="77777777" w:rsidR="001F6B85" w:rsidRDefault="0099449E" w:rsidP="0099449E">
            <w:pPr>
              <w:pStyle w:val="Akapitzlist"/>
              <w:numPr>
                <w:ilvl w:val="0"/>
                <w:numId w:val="18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1F6B85">
              <w:rPr>
                <w:rFonts w:ascii="Calibri" w:hAnsi="Calibri" w:cs="Calibri"/>
                <w:sz w:val="20"/>
                <w:szCs w:val="20"/>
              </w:rPr>
              <w:t>wskaźnika trendu w postaci strzałki wskazującej zmianę trendu pacjenta w ustawionym czasie (regulacja czasu min.: 10 minut, 5 minut lub 2 minuty)</w:t>
            </w:r>
            <w:r w:rsidR="001F6B85">
              <w:rPr>
                <w:rFonts w:ascii="Calibri" w:hAnsi="Calibri" w:cs="Calibri"/>
                <w:sz w:val="20"/>
                <w:szCs w:val="20"/>
              </w:rPr>
              <w:t>,</w:t>
            </w:r>
          </w:p>
          <w:p w14:paraId="71658D7A" w14:textId="2C7D8FD8" w:rsidR="0099449E" w:rsidRPr="001F6B85" w:rsidRDefault="0099449E" w:rsidP="0099449E">
            <w:pPr>
              <w:pStyle w:val="Akapitzlist"/>
              <w:numPr>
                <w:ilvl w:val="0"/>
                <w:numId w:val="18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1F6B85">
              <w:rPr>
                <w:rFonts w:ascii="Calibri" w:hAnsi="Calibri" w:cs="Calibri"/>
                <w:sz w:val="20"/>
                <w:szCs w:val="20"/>
              </w:rPr>
              <w:t>paska odchyleń wskazującego, w jaki sposób bieżąco mierzona wartość odchylała się od ustawionego horyzontu. Wysokość paska odchyleń stanowi wskaźnik rozległości zmiany stanu pacjenta względem linii podstawowej (horyzontu).</w:t>
            </w:r>
          </w:p>
          <w:p w14:paraId="65808091" w14:textId="5FF178FB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Funkcja pozwala ustawić górne i dolne granice (niezależnie od limitów alarmów) oraz wartość docelową.</w:t>
            </w:r>
          </w:p>
        </w:tc>
        <w:tc>
          <w:tcPr>
            <w:tcW w:w="1701" w:type="dxa"/>
            <w:vAlign w:val="center"/>
          </w:tcPr>
          <w:p w14:paraId="0DD13483" w14:textId="407C51A6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DD84667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1A910667" w14:textId="77777777" w:rsidTr="00E14BE8">
        <w:tc>
          <w:tcPr>
            <w:tcW w:w="709" w:type="dxa"/>
            <w:vAlign w:val="center"/>
          </w:tcPr>
          <w:p w14:paraId="0C5F88C3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80E6506" w14:textId="4DBB122B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Graficzna prezentacja trendów w postaci histogramu, może być skonfigurowana dla dowolnego parametru. Histogram pokazuje procent czasu, w którym pomiary były utrzymywane w określonym zakresie wartości. Histogram może być osadzony na stałe na ekranie głównym, wraz z wartościami liczbowymi mierzonych parametrów oraz ich krzywymi dynamicznymi, nie tylko jako okno typu „pop-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up</w:t>
            </w:r>
            <w:proofErr w:type="spellEnd"/>
            <w:r w:rsidRPr="00274E38">
              <w:rPr>
                <w:rFonts w:ascii="Calibri" w:hAnsi="Calibri" w:cs="Calibri"/>
                <w:sz w:val="20"/>
                <w:szCs w:val="20"/>
              </w:rPr>
              <w:t>”</w:t>
            </w:r>
          </w:p>
        </w:tc>
        <w:tc>
          <w:tcPr>
            <w:tcW w:w="1701" w:type="dxa"/>
            <w:vAlign w:val="center"/>
          </w:tcPr>
          <w:p w14:paraId="6B467C41" w14:textId="7C553288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19CB18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2E47505C" w14:textId="77777777" w:rsidTr="00E14BE8">
        <w:tc>
          <w:tcPr>
            <w:tcW w:w="709" w:type="dxa"/>
            <w:vAlign w:val="center"/>
          </w:tcPr>
          <w:p w14:paraId="48AF571D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9ADC822" w14:textId="30B9B18C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Kardiomonitor przyłóżkowy</w:t>
            </w:r>
            <w:r w:rsidR="0028289D">
              <w:rPr>
                <w:rFonts w:ascii="Calibri" w:hAnsi="Calibri" w:cs="Calibri"/>
                <w:sz w:val="20"/>
                <w:szCs w:val="20"/>
              </w:rPr>
              <w:t xml:space="preserve"> musi być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wyposażony w system alarmów dźwiękowych i wizualnych min. 3-stopniowe, z podaniem przyczyny alarmu</w:t>
            </w:r>
            <w:r w:rsidR="001463D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AE37699" w14:textId="6B807474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349B8E7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1AA16408" w14:textId="77777777" w:rsidTr="00E14BE8">
        <w:tc>
          <w:tcPr>
            <w:tcW w:w="709" w:type="dxa"/>
            <w:vAlign w:val="center"/>
          </w:tcPr>
          <w:p w14:paraId="50BA970B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1416195" w14:textId="62D225FE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Alarmy techniczne z podaniem przyczyny i rejestracją zdarzeń dla potrzeb serwisu. </w:t>
            </w:r>
          </w:p>
        </w:tc>
        <w:tc>
          <w:tcPr>
            <w:tcW w:w="1701" w:type="dxa"/>
            <w:vAlign w:val="center"/>
          </w:tcPr>
          <w:p w14:paraId="644949C6" w14:textId="3A007975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AA0170E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0BD83ED1" w14:textId="77777777" w:rsidTr="00E14BE8">
        <w:tc>
          <w:tcPr>
            <w:tcW w:w="709" w:type="dxa"/>
            <w:vAlign w:val="center"/>
          </w:tcPr>
          <w:p w14:paraId="3C87489E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F9BAB4" w14:textId="33085F3C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Czasowe wyciszenie alarmów. Ustawiany czas wyciszania na co najmniej: 1, 2, 3, 5, 10</w:t>
            </w:r>
            <w:r w:rsidRPr="00274E38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min.</w:t>
            </w:r>
          </w:p>
        </w:tc>
        <w:tc>
          <w:tcPr>
            <w:tcW w:w="1701" w:type="dxa"/>
            <w:vAlign w:val="center"/>
          </w:tcPr>
          <w:p w14:paraId="037C550D" w14:textId="7A973349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3D7760A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451A4127" w14:textId="77777777" w:rsidTr="00E14BE8">
        <w:tc>
          <w:tcPr>
            <w:tcW w:w="709" w:type="dxa"/>
            <w:vAlign w:val="center"/>
          </w:tcPr>
          <w:p w14:paraId="01EEA1F6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33A5218" w14:textId="74476244" w:rsidR="0099449E" w:rsidRPr="00274E38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Kardiomonitor przyłóżkowy </w:t>
            </w:r>
            <w:r w:rsidR="0028289D">
              <w:rPr>
                <w:rFonts w:ascii="Calibri" w:hAnsi="Calibri" w:cs="Calibri"/>
                <w:sz w:val="20"/>
                <w:szCs w:val="20"/>
              </w:rPr>
              <w:t xml:space="preserve">musi być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wyposażony w wewnętrzną pamięć pozwalającą na </w:t>
            </w:r>
            <w:r w:rsidRPr="00274E38">
              <w:rPr>
                <w:rFonts w:ascii="Calibri" w:hAnsi="Calibri" w:cs="Calibri"/>
                <w:sz w:val="20"/>
                <w:szCs w:val="20"/>
              </w:rPr>
              <w:lastRenderedPageBreak/>
              <w:t>przechowywanie co najmniej 50 zdarzeń alarmowych.</w:t>
            </w:r>
          </w:p>
          <w:p w14:paraId="4F6C3FA1" w14:textId="2079D435" w:rsidR="0099449E" w:rsidRPr="00274E38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Zdarzenia zapisywane automatycznie np. w zaprogramowanej sytuacji alarmowej i wyzwalan</w:t>
            </w:r>
            <w:r w:rsidR="001463D5">
              <w:rPr>
                <w:rFonts w:ascii="Calibri" w:hAnsi="Calibri" w:cs="Calibri"/>
                <w:sz w:val="20"/>
                <w:szCs w:val="20"/>
              </w:rPr>
              <w:t xml:space="preserve">e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ręcznie.</w:t>
            </w:r>
          </w:p>
          <w:p w14:paraId="3AC7F92A" w14:textId="22ABC7AF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Zdarzenie </w:t>
            </w:r>
            <w:r w:rsidR="001463D5">
              <w:rPr>
                <w:rFonts w:ascii="Calibri" w:hAnsi="Calibri" w:cs="Calibri"/>
                <w:sz w:val="20"/>
                <w:szCs w:val="20"/>
              </w:rPr>
              <w:t xml:space="preserve">musi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rejestr</w:t>
            </w:r>
            <w:r w:rsidR="001463D5">
              <w:rPr>
                <w:rFonts w:ascii="Calibri" w:hAnsi="Calibri" w:cs="Calibri"/>
                <w:sz w:val="20"/>
                <w:szCs w:val="20"/>
              </w:rPr>
              <w:t xml:space="preserve">ować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min. 4 różne parametry pomiarowe wraz z odpowiadającymi im krzywymi pomiarowymi</w:t>
            </w:r>
          </w:p>
        </w:tc>
        <w:tc>
          <w:tcPr>
            <w:tcW w:w="1701" w:type="dxa"/>
            <w:vAlign w:val="center"/>
          </w:tcPr>
          <w:p w14:paraId="24AE8CD7" w14:textId="6CED3BFE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410" w:type="dxa"/>
            <w:vAlign w:val="center"/>
          </w:tcPr>
          <w:p w14:paraId="575DD0A5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7F5C687B" w14:textId="77777777" w:rsidTr="00E14BE8">
        <w:tc>
          <w:tcPr>
            <w:tcW w:w="709" w:type="dxa"/>
            <w:vAlign w:val="center"/>
          </w:tcPr>
          <w:p w14:paraId="1B424EA3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CF720B" w14:textId="3D7DA1AB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Automatyczne ustawianie granic alarmowych w monitorze w stosunku do aktualnych pomiarów pacjenta. Ręczne ustawianie granic alarmów</w:t>
            </w:r>
          </w:p>
        </w:tc>
        <w:tc>
          <w:tcPr>
            <w:tcW w:w="1701" w:type="dxa"/>
            <w:vAlign w:val="center"/>
          </w:tcPr>
          <w:p w14:paraId="0656FDFF" w14:textId="72AD2255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25AC5A0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44FF6A7A" w14:textId="77777777" w:rsidTr="00E14BE8">
        <w:tc>
          <w:tcPr>
            <w:tcW w:w="709" w:type="dxa"/>
            <w:vAlign w:val="center"/>
          </w:tcPr>
          <w:p w14:paraId="17214354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7CB721" w14:textId="77777777" w:rsidR="00B3374E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Monitor </w:t>
            </w:r>
            <w:r w:rsidR="0028289D">
              <w:rPr>
                <w:rFonts w:ascii="Calibri" w:hAnsi="Calibri" w:cs="Calibri"/>
                <w:sz w:val="20"/>
                <w:szCs w:val="20"/>
              </w:rPr>
              <w:t xml:space="preserve">musi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posiada</w:t>
            </w:r>
            <w:r w:rsidR="0028289D">
              <w:rPr>
                <w:rFonts w:ascii="Calibri" w:hAnsi="Calibri" w:cs="Calibri"/>
                <w:sz w:val="20"/>
                <w:szCs w:val="20"/>
              </w:rPr>
              <w:t>ć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możliwość rozbudowy o następującą funkcjonalność: jednoczesne podłączenie co najmniej dwóch urządzeń zewnętrznych. </w:t>
            </w:r>
          </w:p>
          <w:p w14:paraId="17AFFAB6" w14:textId="36011343" w:rsidR="0099449E" w:rsidRPr="00274E38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Podłączenie musi umożliwiać odczyt danych pomiarowych i alarmów z urządzeń zewnętrznych na ekranie monitora, przesyłanie ich do stacji centralnego monitorowania i dalej do innych systemów informatycznych np. HIS, CIS.</w:t>
            </w:r>
          </w:p>
          <w:p w14:paraId="5531C692" w14:textId="5F2E4BF1" w:rsidR="0099449E" w:rsidRPr="00274E38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Powyższa funkcjonalność musi obsługiwać co najmniej wymienione poniżej grupy urządzeń (dla każdej grupy urządzeń </w:t>
            </w:r>
            <w:r w:rsidR="00B3374E">
              <w:rPr>
                <w:rFonts w:ascii="Calibri" w:hAnsi="Calibri" w:cs="Calibri"/>
                <w:sz w:val="20"/>
                <w:szCs w:val="20"/>
              </w:rPr>
              <w:t xml:space="preserve">należy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wymienić min. 2 różnych producentów):</w:t>
            </w:r>
          </w:p>
          <w:p w14:paraId="090D0B2E" w14:textId="77777777" w:rsidR="00B3374E" w:rsidRDefault="0099449E" w:rsidP="0099449E">
            <w:pPr>
              <w:pStyle w:val="Akapitzlist"/>
              <w:numPr>
                <w:ilvl w:val="0"/>
                <w:numId w:val="19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3374E">
              <w:rPr>
                <w:rFonts w:ascii="Calibri" w:hAnsi="Calibri" w:cs="Calibri"/>
                <w:sz w:val="20"/>
                <w:szCs w:val="20"/>
              </w:rPr>
              <w:t>monitory hemodynamiczne,</w:t>
            </w:r>
          </w:p>
          <w:p w14:paraId="201CBDF5" w14:textId="77777777" w:rsidR="00B3374E" w:rsidRDefault="0099449E" w:rsidP="0099449E">
            <w:pPr>
              <w:pStyle w:val="Akapitzlist"/>
              <w:numPr>
                <w:ilvl w:val="0"/>
                <w:numId w:val="19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3374E">
              <w:rPr>
                <w:rFonts w:ascii="Calibri" w:hAnsi="Calibri" w:cs="Calibri"/>
                <w:sz w:val="20"/>
                <w:szCs w:val="20"/>
              </w:rPr>
              <w:t>oksymetria (mózgowa, regionalna),</w:t>
            </w:r>
          </w:p>
          <w:p w14:paraId="283ACDE3" w14:textId="77777777" w:rsidR="00B3374E" w:rsidRDefault="0099449E" w:rsidP="0099449E">
            <w:pPr>
              <w:pStyle w:val="Akapitzlist"/>
              <w:numPr>
                <w:ilvl w:val="0"/>
                <w:numId w:val="19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3374E">
              <w:rPr>
                <w:rFonts w:ascii="Calibri" w:hAnsi="Calibri" w:cs="Calibri"/>
                <w:sz w:val="20"/>
                <w:szCs w:val="20"/>
              </w:rPr>
              <w:t>monitoring funkcji mózgu,</w:t>
            </w:r>
          </w:p>
          <w:p w14:paraId="0E4CFBBF" w14:textId="77777777" w:rsidR="00B3374E" w:rsidRPr="00145C63" w:rsidRDefault="0099449E" w:rsidP="0099449E">
            <w:pPr>
              <w:pStyle w:val="Akapitzlist"/>
              <w:numPr>
                <w:ilvl w:val="0"/>
                <w:numId w:val="19"/>
              </w:num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 w:rsidRPr="00145C63">
              <w:rPr>
                <w:rFonts w:ascii="Calibri" w:hAnsi="Calibri" w:cs="Calibri"/>
                <w:sz w:val="20"/>
                <w:szCs w:val="20"/>
                <w:lang w:val="en-US"/>
              </w:rPr>
              <w:t>przezskórny</w:t>
            </w:r>
            <w:proofErr w:type="spellEnd"/>
            <w:r w:rsidRPr="00145C6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5C63">
              <w:rPr>
                <w:rFonts w:ascii="Calibri" w:hAnsi="Calibri" w:cs="Calibri"/>
                <w:sz w:val="20"/>
                <w:szCs w:val="20"/>
                <w:lang w:val="en-US"/>
              </w:rPr>
              <w:t>pomiar</w:t>
            </w:r>
            <w:proofErr w:type="spellEnd"/>
            <w:r w:rsidRPr="00145C6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5C63">
              <w:rPr>
                <w:rFonts w:ascii="Calibri" w:hAnsi="Calibri" w:cs="Calibri"/>
                <w:sz w:val="20"/>
                <w:szCs w:val="20"/>
                <w:lang w:val="en-US"/>
              </w:rPr>
              <w:t>gazów</w:t>
            </w:r>
            <w:proofErr w:type="spellEnd"/>
            <w:r w:rsidRPr="00145C63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(ang. Transcutaneous Gas Measurement),</w:t>
            </w:r>
          </w:p>
          <w:p w14:paraId="71DEA51F" w14:textId="77777777" w:rsidR="00B3374E" w:rsidRDefault="0099449E" w:rsidP="0099449E">
            <w:pPr>
              <w:pStyle w:val="Akapitzlist"/>
              <w:numPr>
                <w:ilvl w:val="0"/>
                <w:numId w:val="19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3374E">
              <w:rPr>
                <w:rFonts w:ascii="Calibri" w:hAnsi="Calibri" w:cs="Calibri"/>
                <w:sz w:val="20"/>
                <w:szCs w:val="20"/>
              </w:rPr>
              <w:t>kalorymetria metabolizmu,</w:t>
            </w:r>
          </w:p>
          <w:p w14:paraId="27F250FC" w14:textId="77777777" w:rsidR="00B3374E" w:rsidRDefault="0099449E" w:rsidP="0099449E">
            <w:pPr>
              <w:pStyle w:val="Akapitzlist"/>
              <w:numPr>
                <w:ilvl w:val="0"/>
                <w:numId w:val="19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3374E">
              <w:rPr>
                <w:rFonts w:ascii="Calibri" w:hAnsi="Calibri" w:cs="Calibri"/>
                <w:sz w:val="20"/>
                <w:szCs w:val="20"/>
              </w:rPr>
              <w:t>hemodializy,</w:t>
            </w:r>
          </w:p>
          <w:p w14:paraId="7C6552D7" w14:textId="77777777" w:rsidR="00B3374E" w:rsidRDefault="0099449E" w:rsidP="0099449E">
            <w:pPr>
              <w:pStyle w:val="Akapitzlist"/>
              <w:numPr>
                <w:ilvl w:val="0"/>
                <w:numId w:val="19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3374E">
              <w:rPr>
                <w:rFonts w:ascii="Calibri" w:hAnsi="Calibri" w:cs="Calibri"/>
                <w:sz w:val="20"/>
                <w:szCs w:val="20"/>
              </w:rPr>
              <w:t>inkubatory,</w:t>
            </w:r>
          </w:p>
          <w:p w14:paraId="225C4AA8" w14:textId="77777777" w:rsidR="00B3374E" w:rsidRDefault="0099449E" w:rsidP="0099449E">
            <w:pPr>
              <w:pStyle w:val="Akapitzlist"/>
              <w:numPr>
                <w:ilvl w:val="0"/>
                <w:numId w:val="19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3374E">
              <w:rPr>
                <w:rFonts w:ascii="Calibri" w:hAnsi="Calibri" w:cs="Calibri"/>
                <w:sz w:val="20"/>
                <w:szCs w:val="20"/>
              </w:rPr>
              <w:t xml:space="preserve">systemy </w:t>
            </w:r>
            <w:proofErr w:type="spellStart"/>
            <w:r w:rsidRPr="00B3374E">
              <w:rPr>
                <w:rFonts w:ascii="Calibri" w:hAnsi="Calibri" w:cs="Calibri"/>
                <w:sz w:val="20"/>
                <w:szCs w:val="20"/>
              </w:rPr>
              <w:t>kontrapulsacji</w:t>
            </w:r>
            <w:proofErr w:type="spellEnd"/>
            <w:r w:rsidRPr="00B3374E">
              <w:rPr>
                <w:rFonts w:ascii="Calibri" w:hAnsi="Calibri" w:cs="Calibri"/>
                <w:sz w:val="20"/>
                <w:szCs w:val="20"/>
              </w:rPr>
              <w:t xml:space="preserve"> wewnątrzaortalnej (IABP),</w:t>
            </w:r>
          </w:p>
          <w:p w14:paraId="402F8AF4" w14:textId="77777777" w:rsidR="00B3374E" w:rsidRDefault="0099449E" w:rsidP="0099449E">
            <w:pPr>
              <w:pStyle w:val="Akapitzlist"/>
              <w:numPr>
                <w:ilvl w:val="0"/>
                <w:numId w:val="19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3374E">
              <w:rPr>
                <w:rFonts w:ascii="Calibri" w:hAnsi="Calibri" w:cs="Calibri"/>
                <w:sz w:val="20"/>
                <w:szCs w:val="20"/>
              </w:rPr>
              <w:t>respiratory,</w:t>
            </w:r>
          </w:p>
          <w:p w14:paraId="61D083F1" w14:textId="3C151B31" w:rsidR="00B3374E" w:rsidRDefault="0099449E" w:rsidP="0099449E">
            <w:pPr>
              <w:pStyle w:val="Akapitzlist"/>
              <w:numPr>
                <w:ilvl w:val="0"/>
                <w:numId w:val="19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3374E">
              <w:rPr>
                <w:rFonts w:ascii="Calibri" w:hAnsi="Calibri" w:cs="Calibri"/>
                <w:sz w:val="20"/>
                <w:szCs w:val="20"/>
              </w:rPr>
              <w:t>aparat</w:t>
            </w:r>
            <w:r w:rsidR="00B3374E">
              <w:rPr>
                <w:rFonts w:ascii="Calibri" w:hAnsi="Calibri" w:cs="Calibri"/>
                <w:sz w:val="20"/>
                <w:szCs w:val="20"/>
              </w:rPr>
              <w:t xml:space="preserve">y </w:t>
            </w:r>
            <w:r w:rsidRPr="00B3374E">
              <w:rPr>
                <w:rFonts w:ascii="Calibri" w:hAnsi="Calibri" w:cs="Calibri"/>
                <w:sz w:val="20"/>
                <w:szCs w:val="20"/>
              </w:rPr>
              <w:t>do znieczulania,</w:t>
            </w:r>
          </w:p>
          <w:p w14:paraId="72209EBE" w14:textId="17628CE5" w:rsidR="0099449E" w:rsidRPr="00B3374E" w:rsidRDefault="0099449E" w:rsidP="0099449E">
            <w:pPr>
              <w:pStyle w:val="Akapitzlist"/>
              <w:numPr>
                <w:ilvl w:val="0"/>
                <w:numId w:val="19"/>
              </w:num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B3374E">
              <w:rPr>
                <w:rFonts w:ascii="Calibri" w:hAnsi="Calibri" w:cs="Calibri"/>
                <w:sz w:val="20"/>
                <w:szCs w:val="20"/>
              </w:rPr>
              <w:t>systemy pomp infuzyjnych</w:t>
            </w:r>
            <w:r w:rsidR="00B3374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876C5D3" w14:textId="770B0146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F901196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7E4D4749" w14:textId="77777777" w:rsidTr="00E14BE8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20919AA3" w14:textId="77777777" w:rsidR="0099449E" w:rsidRPr="00274E38" w:rsidRDefault="0099449E" w:rsidP="0099449E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0CE62C9F" w14:textId="180054E6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Pomiar EKG 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754A7539" w14:textId="66465223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44800504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43DEC124" w14:textId="77777777" w:rsidTr="00E14BE8">
        <w:tc>
          <w:tcPr>
            <w:tcW w:w="709" w:type="dxa"/>
            <w:vAlign w:val="center"/>
          </w:tcPr>
          <w:p w14:paraId="75B4BDBE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1E0168A" w14:textId="72867F03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Monitorowanie i jednoczesne wyświetlanie min. od 1 do 12 odprowadzeń EKG, z możliwością wyboru i programowania przez użytkownika.</w:t>
            </w:r>
          </w:p>
        </w:tc>
        <w:tc>
          <w:tcPr>
            <w:tcW w:w="1701" w:type="dxa"/>
            <w:vAlign w:val="center"/>
          </w:tcPr>
          <w:p w14:paraId="7CCD70FD" w14:textId="6F7DCA0D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0749756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5EEC3C8B" w14:textId="77777777" w:rsidTr="00E14BE8">
        <w:tc>
          <w:tcPr>
            <w:tcW w:w="709" w:type="dxa"/>
            <w:vAlign w:val="center"/>
          </w:tcPr>
          <w:p w14:paraId="53A46881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4A0250" w14:textId="4AC176ED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Zakres pomiaru rytmu serca z sygnału EKG min. od 15 do 350 [ud./min.] z dokładnością min. +/- 1% w całym zakresie pomiarowym</w:t>
            </w:r>
            <w:r w:rsidR="00B3374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347B504" w14:textId="3D2C87B1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0F84141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5A89EE4A" w14:textId="77777777" w:rsidTr="00E14BE8">
        <w:tc>
          <w:tcPr>
            <w:tcW w:w="709" w:type="dxa"/>
            <w:vAlign w:val="center"/>
          </w:tcPr>
          <w:p w14:paraId="27DB89D9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440C25" w14:textId="50FA348F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Analiza odcinka ST we wszystkich 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odprowadzeniach</w:t>
            </w:r>
            <w:proofErr w:type="spellEnd"/>
            <w:r w:rsidRPr="00274E38">
              <w:rPr>
                <w:rFonts w:ascii="Calibri" w:hAnsi="Calibri" w:cs="Calibri"/>
                <w:sz w:val="20"/>
                <w:szCs w:val="20"/>
              </w:rPr>
              <w:t xml:space="preserve">. Zakres pomiaru minimum -2,0 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mV</w:t>
            </w:r>
            <w:proofErr w:type="spellEnd"/>
            <w:r w:rsidRPr="00274E38">
              <w:rPr>
                <w:rFonts w:ascii="Calibri" w:hAnsi="Calibri" w:cs="Calibri"/>
                <w:sz w:val="20"/>
                <w:szCs w:val="20"/>
              </w:rPr>
              <w:t xml:space="preserve">/+2,0 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mV</w:t>
            </w:r>
            <w:proofErr w:type="spellEnd"/>
            <w:r w:rsidR="00B3374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992B7C4" w14:textId="449B236A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CA0A941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1BD88577" w14:textId="77777777" w:rsidTr="00E14BE8">
        <w:tc>
          <w:tcPr>
            <w:tcW w:w="709" w:type="dxa"/>
            <w:vAlign w:val="center"/>
          </w:tcPr>
          <w:p w14:paraId="78877840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01D3A9F" w14:textId="4CFCF4E7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Alarm przekroczenia ustalonego zakresu wartości zmian ST w wybranym odprowadzeniu z możliwością definiowania tego zakresu. </w:t>
            </w:r>
          </w:p>
        </w:tc>
        <w:tc>
          <w:tcPr>
            <w:tcW w:w="1701" w:type="dxa"/>
            <w:vAlign w:val="center"/>
          </w:tcPr>
          <w:p w14:paraId="7C5E938A" w14:textId="622E6BC3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34F14A9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268D2A09" w14:textId="77777777" w:rsidTr="00E14BE8">
        <w:tc>
          <w:tcPr>
            <w:tcW w:w="709" w:type="dxa"/>
            <w:vAlign w:val="center"/>
          </w:tcPr>
          <w:p w14:paraId="5C84F98D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666F76" w14:textId="1F4C1684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Monitor wyposażony w klasyfikację minimum 24 różnych rodzajów zaburzeń rytmu wraz z alarmami</w:t>
            </w:r>
          </w:p>
        </w:tc>
        <w:tc>
          <w:tcPr>
            <w:tcW w:w="1701" w:type="dxa"/>
            <w:vAlign w:val="center"/>
          </w:tcPr>
          <w:p w14:paraId="18CEE886" w14:textId="3CC7471E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4BB0A76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29D71091" w14:textId="77777777" w:rsidTr="00E14BE8">
        <w:tc>
          <w:tcPr>
            <w:tcW w:w="709" w:type="dxa"/>
            <w:vAlign w:val="center"/>
          </w:tcPr>
          <w:p w14:paraId="10925498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C3FCF8" w14:textId="29BF342F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Możliwość wyposażenia monitora w funkcję rekonstruowanego pomiaru 12-to odprowadzeniowego EKG w przypadku podłączenia 5-ciu i 6 elektrod rejestrujących EKG</w:t>
            </w:r>
            <w:r w:rsidR="00B3374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1CCA74F" w14:textId="1F1E4AB8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33B6D25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1A8A02D6" w14:textId="77777777" w:rsidTr="00E14BE8">
        <w:tc>
          <w:tcPr>
            <w:tcW w:w="709" w:type="dxa"/>
            <w:vAlign w:val="center"/>
          </w:tcPr>
          <w:p w14:paraId="3AA34246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43248BB" w14:textId="54A38DF0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Możliwość wyposażenia monitora w funkcję analizy odcinka QT/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QTc</w:t>
            </w:r>
            <w:proofErr w:type="spellEnd"/>
            <w:r w:rsidRPr="00274E38">
              <w:rPr>
                <w:rFonts w:ascii="Calibri" w:hAnsi="Calibri" w:cs="Calibri"/>
                <w:sz w:val="20"/>
                <w:szCs w:val="20"/>
              </w:rPr>
              <w:t xml:space="preserve"> we wszystkich monitorowanych 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odprowadzeniach</w:t>
            </w:r>
            <w:proofErr w:type="spellEnd"/>
            <w:r w:rsidRPr="00274E38">
              <w:rPr>
                <w:rFonts w:ascii="Calibri" w:hAnsi="Calibri" w:cs="Calibri"/>
                <w:sz w:val="20"/>
                <w:szCs w:val="20"/>
              </w:rPr>
              <w:t xml:space="preserve"> EKG</w:t>
            </w:r>
            <w:r w:rsidR="00B3374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81CE47B" w14:textId="4AACCC86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7762584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68E0C404" w14:textId="77777777" w:rsidTr="00E14BE8">
        <w:tc>
          <w:tcPr>
            <w:tcW w:w="709" w:type="dxa"/>
            <w:vAlign w:val="center"/>
          </w:tcPr>
          <w:p w14:paraId="3B9B82F7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A616831" w14:textId="42A07EF0" w:rsidR="0099449E" w:rsidRPr="00274E38" w:rsidRDefault="0099449E" w:rsidP="001F1AA2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Możliwość wyposażenia monitora w funkcję analizy</w:t>
            </w: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odcinka ST z prezentacją graficzną zmian ST na wykresach kołowych. Funkcja </w:t>
            </w:r>
            <w:r w:rsidR="00593C61">
              <w:rPr>
                <w:rFonts w:ascii="Calibri" w:hAnsi="Calibri" w:cs="Calibri"/>
                <w:color w:val="auto"/>
                <w:sz w:val="20"/>
                <w:szCs w:val="20"/>
              </w:rPr>
              <w:t xml:space="preserve">musi </w:t>
            </w: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>gromadzi</w:t>
            </w:r>
            <w:r w:rsidR="00593C61">
              <w:rPr>
                <w:rFonts w:ascii="Calibri" w:hAnsi="Calibri" w:cs="Calibri"/>
                <w:color w:val="auto"/>
                <w:sz w:val="20"/>
                <w:szCs w:val="20"/>
              </w:rPr>
              <w:t>ć</w:t>
            </w: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pomiary odcinka ST oraz trendy uzyskane z pomiarów w płaszczyźnie pionowej (odprowadzenia kończynowe) i poziomej (odprowadzenia</w:t>
            </w:r>
            <w:r w:rsidR="001F1AA2" w:rsidRPr="00274E38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>przedsercowe)</w:t>
            </w:r>
            <w:r w:rsidR="00593C61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  <w:p w14:paraId="09741DBF" w14:textId="77777777" w:rsidR="00593C61" w:rsidRDefault="0099449E" w:rsidP="001F1AA2">
            <w:pPr>
              <w:pStyle w:val="Default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Możliwość wyboru referencyjnego poziomu wyjściowego. </w:t>
            </w:r>
          </w:p>
          <w:p w14:paraId="05E72268" w14:textId="240D15AC" w:rsidR="0099449E" w:rsidRPr="00274E38" w:rsidRDefault="0099449E" w:rsidP="001F1AA2">
            <w:pPr>
              <w:pStyle w:val="Default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Możliwość użycia przewodu 5-, 6- i 10-cio odprowadzeniowego EKG dla uzyskania pełnego obrazu 12 odprowadzeń EKG.</w:t>
            </w:r>
            <w:r w:rsidRPr="00274E38">
              <w:rPr>
                <w:rFonts w:ascii="Calibri" w:hAnsi="Calibri" w:cs="Calibri"/>
                <w:sz w:val="20"/>
                <w:szCs w:val="20"/>
              </w:rPr>
              <w:br/>
              <w:t xml:space="preserve">Funkcja </w:t>
            </w:r>
            <w:r w:rsidR="00593C61">
              <w:rPr>
                <w:rFonts w:ascii="Calibri" w:hAnsi="Calibri" w:cs="Calibri"/>
                <w:sz w:val="20"/>
                <w:szCs w:val="20"/>
              </w:rPr>
              <w:t xml:space="preserve">musi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udostępnia</w:t>
            </w:r>
            <w:r w:rsidR="00593C61">
              <w:rPr>
                <w:rFonts w:ascii="Calibri" w:hAnsi="Calibri" w:cs="Calibri"/>
                <w:sz w:val="20"/>
                <w:szCs w:val="20"/>
              </w:rPr>
              <w:t>ć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również wizualną mapę granic STEMI na podstawie zaleceń dotyczących pomiaru uniesienia odcinka ST (STE) opublikowanych w wytycznych AHA/ESC.</w:t>
            </w:r>
          </w:p>
          <w:p w14:paraId="57FC128C" w14:textId="25053CE8" w:rsidR="0099449E" w:rsidRPr="00274E38" w:rsidRDefault="0099449E" w:rsidP="001F1AA2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Możliwość prezentacji ww. funkcjonalności na ekranie monitora i stacji centralnego monitorowania</w:t>
            </w:r>
            <w:r w:rsidR="00593C61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C60765F" w14:textId="622F10D0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BAA21D6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07B728AF" w14:textId="77777777" w:rsidTr="00E14BE8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11CCACEA" w14:textId="77777777" w:rsidR="0099449E" w:rsidRPr="00274E38" w:rsidRDefault="0099449E" w:rsidP="0099449E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74125037" w14:textId="3E6E10DB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bCs/>
                <w:sz w:val="20"/>
                <w:szCs w:val="20"/>
              </w:rPr>
              <w:t>Pomiar respiracji metodą impedancji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7D9C4B8F" w14:textId="490A5A65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700B9745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0E458E3B" w14:textId="77777777" w:rsidTr="00E14BE8">
        <w:tc>
          <w:tcPr>
            <w:tcW w:w="709" w:type="dxa"/>
            <w:vAlign w:val="center"/>
          </w:tcPr>
          <w:p w14:paraId="18A0635F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C10E3EA" w14:textId="54593227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Wyświetlana wartość cyfrowa wraz z falą oddechu </w:t>
            </w:r>
          </w:p>
        </w:tc>
        <w:tc>
          <w:tcPr>
            <w:tcW w:w="1701" w:type="dxa"/>
            <w:vAlign w:val="center"/>
          </w:tcPr>
          <w:p w14:paraId="0F046EE3" w14:textId="48DDBF1D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81EBD01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21A5B3D4" w14:textId="77777777" w:rsidTr="00E14BE8">
        <w:tc>
          <w:tcPr>
            <w:tcW w:w="709" w:type="dxa"/>
            <w:vAlign w:val="center"/>
          </w:tcPr>
          <w:p w14:paraId="1D6E301F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738E211" w14:textId="245ABE6B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Minimalny zakres pomiarowy od 1 do 160 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odd</w:t>
            </w:r>
            <w:proofErr w:type="spellEnd"/>
            <w:r w:rsidR="004F18C5">
              <w:rPr>
                <w:rFonts w:ascii="Calibri" w:hAnsi="Calibri" w:cs="Calibri"/>
                <w:sz w:val="20"/>
                <w:szCs w:val="20"/>
              </w:rPr>
              <w:t>.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/</w:t>
            </w:r>
            <w:r w:rsidR="004F18C5">
              <w:rPr>
                <w:rFonts w:ascii="Calibri" w:hAnsi="Calibri" w:cs="Calibri"/>
                <w:sz w:val="20"/>
                <w:szCs w:val="20"/>
              </w:rPr>
              <w:t xml:space="preserve">1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min. Dokładność pomiaru częstości oddechów w zakresie od 1 do 120 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odd</w:t>
            </w:r>
            <w:proofErr w:type="spellEnd"/>
            <w:r w:rsidRPr="00274E38">
              <w:rPr>
                <w:rFonts w:ascii="Calibri" w:hAnsi="Calibri" w:cs="Calibri"/>
                <w:sz w:val="20"/>
                <w:szCs w:val="20"/>
              </w:rPr>
              <w:t>./</w:t>
            </w:r>
            <w:r w:rsidR="004F18C5">
              <w:rPr>
                <w:rFonts w:ascii="Calibri" w:hAnsi="Calibri" w:cs="Calibri"/>
                <w:sz w:val="20"/>
                <w:szCs w:val="20"/>
              </w:rPr>
              <w:t xml:space="preserve">1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="00A60790">
              <w:rPr>
                <w:rFonts w:ascii="Calibri" w:hAnsi="Calibri" w:cs="Calibri"/>
                <w:sz w:val="20"/>
                <w:szCs w:val="20"/>
              </w:rPr>
              <w:t xml:space="preserve">(dopuszczalne różnice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+/-1 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odd</w:t>
            </w:r>
            <w:proofErr w:type="spellEnd"/>
            <w:r w:rsidRPr="00274E38">
              <w:rPr>
                <w:rFonts w:ascii="Calibri" w:hAnsi="Calibri" w:cs="Calibri"/>
                <w:sz w:val="20"/>
                <w:szCs w:val="20"/>
              </w:rPr>
              <w:t>./</w:t>
            </w:r>
            <w:r w:rsidR="004F18C5">
              <w:rPr>
                <w:rFonts w:ascii="Calibri" w:hAnsi="Calibri" w:cs="Calibri"/>
                <w:sz w:val="20"/>
                <w:szCs w:val="20"/>
              </w:rPr>
              <w:t xml:space="preserve">1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min.</w:t>
            </w:r>
            <w:r w:rsidR="00A60790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4C45609F" w14:textId="355A13D3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C988151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597CE2F4" w14:textId="77777777" w:rsidTr="00E14BE8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6CF096B7" w14:textId="6DAC8DCD" w:rsidR="0099449E" w:rsidRPr="00274E38" w:rsidRDefault="0099449E" w:rsidP="0099449E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64D2EE5A" w14:textId="74E0314C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bCs/>
                <w:sz w:val="20"/>
                <w:szCs w:val="20"/>
              </w:rPr>
              <w:t>Pomiar ciśnienia metodą nieinwazyjną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0B0EE6EA" w14:textId="3A92F6AF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55BD47EB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3E530094" w14:textId="77777777" w:rsidTr="00E14BE8">
        <w:tc>
          <w:tcPr>
            <w:tcW w:w="709" w:type="dxa"/>
            <w:vAlign w:val="center"/>
          </w:tcPr>
          <w:p w14:paraId="271B89A7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957A7E2" w14:textId="77777777" w:rsidR="004F18C5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Pomiar na żądanie, automatycznie w wybranych odstępach czasowych, ciągłe pomiary przez określony czas. </w:t>
            </w:r>
          </w:p>
          <w:p w14:paraId="6F145A92" w14:textId="615C9F49" w:rsidR="0099449E" w:rsidRPr="00274E38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Czas repetycji pomiarów automatycznych min. od 1 do 24 godzin. </w:t>
            </w:r>
          </w:p>
          <w:p w14:paraId="667C8B6E" w14:textId="7AE375DE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Funkcja stazy – utrzymania ciśnienia w mankiecie.</w:t>
            </w:r>
          </w:p>
        </w:tc>
        <w:tc>
          <w:tcPr>
            <w:tcW w:w="1701" w:type="dxa"/>
            <w:vAlign w:val="center"/>
          </w:tcPr>
          <w:p w14:paraId="52FDEAE7" w14:textId="20A706B0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22987FE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37FE298A" w14:textId="77777777" w:rsidTr="00E14BE8">
        <w:tc>
          <w:tcPr>
            <w:tcW w:w="709" w:type="dxa"/>
            <w:vAlign w:val="center"/>
          </w:tcPr>
          <w:p w14:paraId="1149F76C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32DB5F8" w14:textId="77777777" w:rsidR="0099449E" w:rsidRPr="00274E38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Wyświetlanie wartości skurczowej, rozkurczowej, średniej cały czas do kolejnego pomiaru. </w:t>
            </w:r>
          </w:p>
          <w:p w14:paraId="5DA5B2EA" w14:textId="0BAAA95D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Wyświetlanie min. 3 ostatnich wyników pomiarowych ma ekranie głównym obok aktualnie mierzonych wartości.</w:t>
            </w:r>
          </w:p>
        </w:tc>
        <w:tc>
          <w:tcPr>
            <w:tcW w:w="1701" w:type="dxa"/>
            <w:vAlign w:val="center"/>
          </w:tcPr>
          <w:p w14:paraId="38CD9C31" w14:textId="3205AD6E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2EDCDD5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5D3C8CAB" w14:textId="77777777" w:rsidTr="00E14BE8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2C8C5FB6" w14:textId="77777777" w:rsidR="0099449E" w:rsidRPr="00274E38" w:rsidRDefault="0099449E" w:rsidP="0099449E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20409506" w14:textId="681E769E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bCs/>
                <w:sz w:val="20"/>
                <w:szCs w:val="20"/>
              </w:rPr>
              <w:t>Pomiar saturacji SpO2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68A1BABA" w14:textId="7725429D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1F857093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5EDE021C" w14:textId="77777777" w:rsidTr="00E14BE8">
        <w:tc>
          <w:tcPr>
            <w:tcW w:w="709" w:type="dxa"/>
            <w:vAlign w:val="center"/>
          </w:tcPr>
          <w:p w14:paraId="76ED7115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E18213A" w14:textId="55D6BB43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Zakres pomiarowy saturacji</w:t>
            </w:r>
            <w:r w:rsidR="00C91525">
              <w:rPr>
                <w:rFonts w:ascii="Calibri" w:hAnsi="Calibri" w:cs="Calibri"/>
                <w:sz w:val="20"/>
                <w:szCs w:val="20"/>
              </w:rPr>
              <w:t>: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min. od 70 do 100% z dokładnością min. +/- 3%</w:t>
            </w:r>
          </w:p>
        </w:tc>
        <w:tc>
          <w:tcPr>
            <w:tcW w:w="1701" w:type="dxa"/>
            <w:vAlign w:val="center"/>
          </w:tcPr>
          <w:p w14:paraId="4EBF6571" w14:textId="58E4688D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FA382CF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4FEC81E4" w14:textId="77777777" w:rsidTr="00E14BE8">
        <w:tc>
          <w:tcPr>
            <w:tcW w:w="709" w:type="dxa"/>
            <w:vAlign w:val="center"/>
          </w:tcPr>
          <w:p w14:paraId="0603CDE2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AFE052E" w14:textId="53C7A98D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Zakres pomiarowy tętna</w:t>
            </w:r>
            <w:r w:rsidR="00C91525">
              <w:rPr>
                <w:rFonts w:ascii="Calibri" w:hAnsi="Calibri" w:cs="Calibri"/>
                <w:sz w:val="20"/>
                <w:szCs w:val="20"/>
              </w:rPr>
              <w:t>: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min. od 30 do 300 z dokładnością min. ±2% lub 1 ud./</w:t>
            </w:r>
            <w:r w:rsidR="00C91525">
              <w:rPr>
                <w:rFonts w:ascii="Calibri" w:hAnsi="Calibri" w:cs="Calibri"/>
                <w:sz w:val="20"/>
                <w:szCs w:val="20"/>
              </w:rPr>
              <w:t xml:space="preserve">1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min.</w:t>
            </w:r>
          </w:p>
        </w:tc>
        <w:tc>
          <w:tcPr>
            <w:tcW w:w="1701" w:type="dxa"/>
            <w:vAlign w:val="center"/>
          </w:tcPr>
          <w:p w14:paraId="5E19AABF" w14:textId="059BF06E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9B856F4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1BD16662" w14:textId="77777777" w:rsidTr="00E14BE8">
        <w:tc>
          <w:tcPr>
            <w:tcW w:w="709" w:type="dxa"/>
            <w:vAlign w:val="center"/>
          </w:tcPr>
          <w:p w14:paraId="15A4B2FF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73B0F5" w14:textId="7323AF91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Wyświetlane wartości cyfrowe saturacji i tętna oraz krzywa 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</w:rPr>
              <w:t>pletyzmograficzna</w:t>
            </w:r>
            <w:proofErr w:type="spellEnd"/>
            <w:r w:rsidRPr="00274E38">
              <w:rPr>
                <w:rFonts w:ascii="Calibri" w:hAnsi="Calibri" w:cs="Calibri"/>
                <w:sz w:val="20"/>
                <w:szCs w:val="20"/>
              </w:rPr>
              <w:t>. Wskaźnik perfuzji w formie cyfrowej</w:t>
            </w:r>
            <w:r w:rsidR="00C9152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3589C6A" w14:textId="4A0F7962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975808D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1B4A80A4" w14:textId="77777777" w:rsidTr="00E14BE8">
        <w:tc>
          <w:tcPr>
            <w:tcW w:w="709" w:type="dxa"/>
            <w:vAlign w:val="center"/>
          </w:tcPr>
          <w:p w14:paraId="4B518A2E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22ED29E" w14:textId="3B133035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Algorytm pomiarowy odporny na niską perfuzję i artefakty ruchowe </w:t>
            </w:r>
            <w:r w:rsidR="00C9152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2952AAF3" w14:textId="4EB070A7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37504EA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5B85DE93" w14:textId="77777777" w:rsidTr="00E14BE8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1435E22E" w14:textId="77777777" w:rsidR="0099449E" w:rsidRPr="00274E38" w:rsidRDefault="0099449E" w:rsidP="0099449E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7232C6F0" w14:textId="2FA08AF5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bCs/>
                <w:sz w:val="20"/>
                <w:szCs w:val="20"/>
              </w:rPr>
              <w:t>Pomiar temperatury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2106E94A" w14:textId="34854142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2130785A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5D85F52D" w14:textId="77777777" w:rsidTr="00E14BE8">
        <w:tc>
          <w:tcPr>
            <w:tcW w:w="709" w:type="dxa"/>
            <w:vAlign w:val="center"/>
          </w:tcPr>
          <w:p w14:paraId="038DDF17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B42AED" w14:textId="2312E298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Pomiar temperatury</w:t>
            </w:r>
            <w:r w:rsidR="00C91525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  <w:r w:rsidRPr="00274E38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zakres pomiarowy minimum od 0 do 45 </w:t>
            </w:r>
            <w:proofErr w:type="spellStart"/>
            <w:r w:rsidRPr="00274E38">
              <w:rPr>
                <w:rFonts w:ascii="Calibri" w:hAnsi="Calibri" w:cs="Calibri"/>
                <w:sz w:val="20"/>
                <w:szCs w:val="20"/>
                <w:vertAlign w:val="superscript"/>
              </w:rPr>
              <w:t>o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C</w:t>
            </w:r>
            <w:r w:rsidR="00C91525">
              <w:rPr>
                <w:rFonts w:ascii="Calibri" w:hAnsi="Calibri" w:cs="Calibri"/>
                <w:sz w:val="20"/>
                <w:szCs w:val="20"/>
              </w:rPr>
              <w:t>.</w:t>
            </w:r>
            <w:proofErr w:type="spellEnd"/>
          </w:p>
        </w:tc>
        <w:tc>
          <w:tcPr>
            <w:tcW w:w="1701" w:type="dxa"/>
            <w:vAlign w:val="center"/>
          </w:tcPr>
          <w:p w14:paraId="3EDFC16E" w14:textId="5F03D7DF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90C7234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732EACE6" w14:textId="77777777" w:rsidTr="00E14BE8">
        <w:tc>
          <w:tcPr>
            <w:tcW w:w="709" w:type="dxa"/>
            <w:vAlign w:val="center"/>
          </w:tcPr>
          <w:p w14:paraId="771BB9B4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DB01FFA" w14:textId="268B9479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Dokładność pomiaru temperatury</w:t>
            </w:r>
            <w:r w:rsidR="00C91525">
              <w:rPr>
                <w:rFonts w:ascii="Calibri" w:hAnsi="Calibri" w:cs="Calibri"/>
                <w:sz w:val="20"/>
                <w:szCs w:val="20"/>
              </w:rPr>
              <w:t>: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przynajmniej +/- 0,1°C</w:t>
            </w:r>
          </w:p>
        </w:tc>
        <w:tc>
          <w:tcPr>
            <w:tcW w:w="1701" w:type="dxa"/>
            <w:vAlign w:val="center"/>
          </w:tcPr>
          <w:p w14:paraId="68C7C81B" w14:textId="31E15F39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354B19D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E2DB4" w:rsidRPr="00274E38" w14:paraId="6C497412" w14:textId="77777777" w:rsidTr="00E14BE8">
        <w:tc>
          <w:tcPr>
            <w:tcW w:w="709" w:type="dxa"/>
            <w:vAlign w:val="center"/>
          </w:tcPr>
          <w:p w14:paraId="14989F2D" w14:textId="77777777" w:rsidR="00CE2DB4" w:rsidRPr="00274E38" w:rsidRDefault="00CE2DB4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E1F43BC" w14:textId="06EEEA74" w:rsidR="00CE2DB4" w:rsidRPr="00274E38" w:rsidRDefault="00655E33" w:rsidP="0099449E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</w:t>
            </w:r>
            <w:r w:rsidR="00CE2DB4" w:rsidRPr="00274E38">
              <w:rPr>
                <w:rFonts w:ascii="Calibri" w:hAnsi="Calibri" w:cs="Calibri"/>
                <w:sz w:val="20"/>
                <w:szCs w:val="20"/>
              </w:rPr>
              <w:t>ozbudow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a </w:t>
            </w:r>
            <w:r w:rsidR="00CE2DB4" w:rsidRPr="00274E38">
              <w:rPr>
                <w:rFonts w:ascii="Calibri" w:hAnsi="Calibri" w:cs="Calibri"/>
                <w:sz w:val="20"/>
                <w:szCs w:val="20"/>
              </w:rPr>
              <w:t xml:space="preserve">monitora o pomiar temperatury przewidywanej w technologii Welch </w:t>
            </w:r>
            <w:proofErr w:type="spellStart"/>
            <w:r w:rsidR="00CE2DB4" w:rsidRPr="00274E38">
              <w:rPr>
                <w:rFonts w:ascii="Calibri" w:hAnsi="Calibri" w:cs="Calibri"/>
                <w:sz w:val="20"/>
                <w:szCs w:val="20"/>
              </w:rPr>
              <w:t>Allyn</w:t>
            </w:r>
            <w:proofErr w:type="spellEnd"/>
            <w:r w:rsidR="00CE2DB4" w:rsidRPr="00274E3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CE2DB4" w:rsidRPr="00274E38">
              <w:rPr>
                <w:rFonts w:ascii="Calibri" w:hAnsi="Calibri" w:cs="Calibri"/>
                <w:sz w:val="20"/>
                <w:szCs w:val="20"/>
              </w:rPr>
              <w:t>SureTemp</w:t>
            </w:r>
            <w:proofErr w:type="spellEnd"/>
            <w:r w:rsidR="00CE2DB4" w:rsidRPr="00274E38">
              <w:rPr>
                <w:rFonts w:ascii="Calibri" w:hAnsi="Calibri" w:cs="Calibri"/>
                <w:sz w:val="20"/>
                <w:szCs w:val="20"/>
              </w:rPr>
              <w:t xml:space="preserve"> Plus</w:t>
            </w:r>
            <w:r w:rsidR="00C91525">
              <w:rPr>
                <w:rFonts w:ascii="Calibri" w:hAnsi="Calibri" w:cs="Calibri"/>
                <w:sz w:val="20"/>
                <w:szCs w:val="20"/>
              </w:rPr>
              <w:t xml:space="preserve"> lub równoważnej</w:t>
            </w:r>
            <w:r w:rsidR="00CE2DB4" w:rsidRPr="00274E38">
              <w:rPr>
                <w:rFonts w:ascii="Calibri" w:hAnsi="Calibri" w:cs="Calibri"/>
                <w:sz w:val="20"/>
                <w:szCs w:val="20"/>
              </w:rPr>
              <w:t>, która pozwala na użycie sond ustnej/pachowej i doodbytniczej. Rozbudowa możliwa bez udziału serwisu, poprzez podłączenie modułu do odpowiedniego złącza.</w:t>
            </w:r>
          </w:p>
        </w:tc>
        <w:tc>
          <w:tcPr>
            <w:tcW w:w="1701" w:type="dxa"/>
            <w:vAlign w:val="center"/>
          </w:tcPr>
          <w:p w14:paraId="50765A96" w14:textId="46443A56" w:rsidR="00CE2DB4" w:rsidRPr="00274E38" w:rsidRDefault="00CE2DB4" w:rsidP="0099449E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77E1DC8" w14:textId="77777777" w:rsidR="00CE2DB4" w:rsidRPr="00274E38" w:rsidRDefault="00CE2DB4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61987C4C" w14:textId="77777777" w:rsidTr="00E14BE8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749B187B" w14:textId="77777777" w:rsidR="0099449E" w:rsidRPr="00274E38" w:rsidRDefault="0099449E" w:rsidP="0099449E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7D070BAF" w14:textId="3CFF9639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Inwazyjny pomiar ciśnienia krwi 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12583316" w14:textId="027DF0A3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5CAC85DE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099FA8BB" w14:textId="77777777" w:rsidTr="00E14BE8">
        <w:tc>
          <w:tcPr>
            <w:tcW w:w="709" w:type="dxa"/>
            <w:vAlign w:val="center"/>
          </w:tcPr>
          <w:p w14:paraId="31E569F8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91F1A52" w14:textId="1161B9D5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Inwazyjny pomiar ciśnienia min. jednokanałowy. Minimalny zakres pomiarowy ciśnienia</w:t>
            </w:r>
            <w:r w:rsidR="00C91525">
              <w:rPr>
                <w:rFonts w:ascii="Calibri" w:hAnsi="Calibri" w:cs="Calibri"/>
                <w:sz w:val="20"/>
                <w:szCs w:val="20"/>
              </w:rPr>
              <w:t>: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od –40 do +330 mmHg</w:t>
            </w:r>
            <w:r w:rsidR="00C9152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941A3B7" w14:textId="1DA74DBC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CE2DB4"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76327AD8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5921F786" w14:textId="77777777" w:rsidTr="00E14BE8">
        <w:trPr>
          <w:trHeight w:val="535"/>
        </w:trPr>
        <w:tc>
          <w:tcPr>
            <w:tcW w:w="709" w:type="dxa"/>
            <w:vAlign w:val="center"/>
          </w:tcPr>
          <w:p w14:paraId="4D18D5F0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CD44761" w14:textId="6D22E4DC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Możliwość pomiaru i wyboru nazw różnych ciśnień</w:t>
            </w:r>
            <w:r w:rsidR="00C91525">
              <w:rPr>
                <w:rFonts w:ascii="Calibri" w:hAnsi="Calibri" w:cs="Calibri"/>
                <w:sz w:val="20"/>
                <w:szCs w:val="20"/>
              </w:rPr>
              <w:t>.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06C3435C" w14:textId="079614DD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BFBE236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268EF736" w14:textId="77777777" w:rsidTr="00526993">
        <w:trPr>
          <w:trHeight w:val="698"/>
        </w:trPr>
        <w:tc>
          <w:tcPr>
            <w:tcW w:w="709" w:type="dxa"/>
            <w:vAlign w:val="center"/>
          </w:tcPr>
          <w:p w14:paraId="0721BB95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425E5D2" w14:textId="7B8D74D9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Pomiar pulsu</w:t>
            </w:r>
            <w:r w:rsidR="00C91525">
              <w:rPr>
                <w:rFonts w:ascii="Calibri" w:hAnsi="Calibri" w:cs="Calibri"/>
                <w:sz w:val="20"/>
                <w:szCs w:val="20"/>
              </w:rPr>
              <w:t>: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w zakresie min. 30-300 ud./</w:t>
            </w:r>
            <w:r w:rsidR="00C91525">
              <w:rPr>
                <w:rFonts w:ascii="Calibri" w:hAnsi="Calibri" w:cs="Calibri"/>
                <w:sz w:val="20"/>
                <w:szCs w:val="20"/>
              </w:rPr>
              <w:t xml:space="preserve">1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</w:p>
        </w:tc>
        <w:tc>
          <w:tcPr>
            <w:tcW w:w="1701" w:type="dxa"/>
            <w:vAlign w:val="center"/>
          </w:tcPr>
          <w:p w14:paraId="2CEE86F3" w14:textId="09ADFBE0" w:rsidR="0099449E" w:rsidRPr="00274E38" w:rsidRDefault="001F1AA2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5BBF410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15FADD61" w14:textId="77777777" w:rsidTr="00E14BE8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08DEBAC4" w14:textId="77777777" w:rsidR="0099449E" w:rsidRPr="00274E38" w:rsidRDefault="0099449E" w:rsidP="0099449E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63AFB456" w14:textId="0E977414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sz w:val="20"/>
                <w:szCs w:val="20"/>
              </w:rPr>
              <w:t>Akcesoria pomiarowe: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66A63DDA" w14:textId="1343EF24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129FC2A5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08C9C19B" w14:textId="77777777" w:rsidTr="00E14BE8">
        <w:tc>
          <w:tcPr>
            <w:tcW w:w="709" w:type="dxa"/>
            <w:vAlign w:val="center"/>
          </w:tcPr>
          <w:p w14:paraId="540B96DF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5886EE6" w14:textId="77777777" w:rsidR="0099449E" w:rsidRPr="00274E38" w:rsidRDefault="0099449E" w:rsidP="0099449E">
            <w:pPr>
              <w:pStyle w:val="Default"/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>Na wyposażeniu muszą znajdować się co najmniej następujące akcesoria pomiarowe:</w:t>
            </w:r>
          </w:p>
          <w:p w14:paraId="0E8AAAC7" w14:textId="15634153" w:rsidR="00C91525" w:rsidRDefault="0099449E" w:rsidP="0099449E">
            <w:pPr>
              <w:pStyle w:val="Default"/>
              <w:numPr>
                <w:ilvl w:val="0"/>
                <w:numId w:val="20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274E38">
              <w:rPr>
                <w:rFonts w:ascii="Calibri" w:hAnsi="Calibri" w:cs="Calibri"/>
                <w:color w:val="auto"/>
                <w:sz w:val="20"/>
                <w:szCs w:val="20"/>
              </w:rPr>
              <w:t>wielorazowy przewód EKG 5 odprowadzeniowy, krokodylek (końcówki odłączane od przewodu głównego) x 1 szt.</w:t>
            </w:r>
          </w:p>
          <w:p w14:paraId="11C3DE58" w14:textId="41383D15" w:rsidR="00C91525" w:rsidRDefault="0099449E" w:rsidP="0099449E">
            <w:pPr>
              <w:pStyle w:val="Default"/>
              <w:numPr>
                <w:ilvl w:val="0"/>
                <w:numId w:val="20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1525">
              <w:rPr>
                <w:rFonts w:ascii="Calibri" w:hAnsi="Calibri" w:cs="Calibri"/>
                <w:color w:val="auto"/>
                <w:sz w:val="20"/>
                <w:szCs w:val="20"/>
              </w:rPr>
              <w:t>wielorazowy wężyk do podłączenia mankietów do nieinwazyjnego pomiaru ciśnienia krwi x 1 szt.</w:t>
            </w:r>
          </w:p>
          <w:p w14:paraId="29111EFA" w14:textId="18E8DD66" w:rsidR="00C91525" w:rsidRDefault="0099449E" w:rsidP="0099449E">
            <w:pPr>
              <w:pStyle w:val="Default"/>
              <w:numPr>
                <w:ilvl w:val="0"/>
                <w:numId w:val="20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1525">
              <w:rPr>
                <w:rFonts w:ascii="Calibri" w:hAnsi="Calibri" w:cs="Calibri"/>
                <w:color w:val="auto"/>
                <w:sz w:val="20"/>
                <w:szCs w:val="20"/>
              </w:rPr>
              <w:t xml:space="preserve">wielorazowy mankiet do pomiaru NIBP dla dorosłych, rozmiar standard x 1 szt. </w:t>
            </w:r>
          </w:p>
          <w:p w14:paraId="2F05C750" w14:textId="27276471" w:rsidR="00C91525" w:rsidRDefault="0099449E" w:rsidP="0099449E">
            <w:pPr>
              <w:pStyle w:val="Default"/>
              <w:numPr>
                <w:ilvl w:val="0"/>
                <w:numId w:val="20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1525">
              <w:rPr>
                <w:rFonts w:ascii="Calibri" w:hAnsi="Calibri" w:cs="Calibri"/>
                <w:color w:val="auto"/>
                <w:sz w:val="20"/>
                <w:szCs w:val="20"/>
              </w:rPr>
              <w:t xml:space="preserve">wielorazowy mankiet do pomiaru NIBP dla dorosłych, rozmiar duży x 1 </w:t>
            </w:r>
            <w:proofErr w:type="spellStart"/>
            <w:r w:rsidRPr="00C91525">
              <w:rPr>
                <w:rFonts w:ascii="Calibri" w:hAnsi="Calibri" w:cs="Calibri"/>
                <w:color w:val="auto"/>
                <w:sz w:val="20"/>
                <w:szCs w:val="20"/>
              </w:rPr>
              <w:t>szt</w:t>
            </w:r>
            <w:proofErr w:type="spellEnd"/>
          </w:p>
          <w:p w14:paraId="3282426A" w14:textId="00EB1322" w:rsidR="00C91525" w:rsidRDefault="0099449E" w:rsidP="0099449E">
            <w:pPr>
              <w:pStyle w:val="Default"/>
              <w:numPr>
                <w:ilvl w:val="0"/>
                <w:numId w:val="20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1525">
              <w:rPr>
                <w:rFonts w:ascii="Calibri" w:hAnsi="Calibri" w:cs="Calibri"/>
                <w:color w:val="auto"/>
                <w:sz w:val="20"/>
                <w:szCs w:val="20"/>
              </w:rPr>
              <w:t>wielorazowy czujnik do pomiaru SpO2, na palec x 1 szt</w:t>
            </w:r>
            <w:r w:rsidR="00054744">
              <w:rPr>
                <w:rFonts w:ascii="Calibri" w:hAnsi="Calibri" w:cs="Calibri"/>
                <w:color w:val="auto"/>
                <w:sz w:val="20"/>
                <w:szCs w:val="20"/>
              </w:rPr>
              <w:t>.</w:t>
            </w:r>
          </w:p>
          <w:p w14:paraId="5BA7D189" w14:textId="4319D53D" w:rsidR="001F1AA2" w:rsidRPr="00054744" w:rsidRDefault="0099449E" w:rsidP="00054744">
            <w:pPr>
              <w:pStyle w:val="Default"/>
              <w:numPr>
                <w:ilvl w:val="0"/>
                <w:numId w:val="20"/>
              </w:numPr>
              <w:rPr>
                <w:rFonts w:ascii="Calibri" w:hAnsi="Calibri" w:cs="Calibri"/>
                <w:color w:val="auto"/>
                <w:sz w:val="20"/>
                <w:szCs w:val="20"/>
              </w:rPr>
            </w:pPr>
            <w:r w:rsidRPr="00C91525">
              <w:rPr>
                <w:rFonts w:ascii="Calibri" w:hAnsi="Calibri" w:cs="Calibri"/>
                <w:color w:val="auto"/>
                <w:kern w:val="2"/>
                <w:sz w:val="20"/>
                <w:szCs w:val="20"/>
              </w:rPr>
              <w:t xml:space="preserve">wielorazowy przewód do inwazyjnego pomiaru ciśnienia krwi x </w:t>
            </w:r>
            <w:r w:rsidR="00054744">
              <w:rPr>
                <w:rFonts w:ascii="Calibri" w:hAnsi="Calibri" w:cs="Calibri"/>
                <w:color w:val="auto"/>
                <w:kern w:val="2"/>
                <w:sz w:val="20"/>
                <w:szCs w:val="20"/>
              </w:rPr>
              <w:t>1</w:t>
            </w:r>
            <w:r w:rsidRPr="00C91525">
              <w:rPr>
                <w:rFonts w:ascii="Calibri" w:hAnsi="Calibri" w:cs="Calibri"/>
                <w:color w:val="auto"/>
                <w:kern w:val="2"/>
                <w:sz w:val="20"/>
                <w:szCs w:val="20"/>
              </w:rPr>
              <w:t xml:space="preserve"> szt.</w:t>
            </w:r>
          </w:p>
        </w:tc>
        <w:tc>
          <w:tcPr>
            <w:tcW w:w="1701" w:type="dxa"/>
            <w:vAlign w:val="center"/>
          </w:tcPr>
          <w:p w14:paraId="501E5D85" w14:textId="5A3B6465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E14BE8"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37F68E9C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00A88759" w14:textId="77777777" w:rsidTr="00E14BE8">
        <w:tc>
          <w:tcPr>
            <w:tcW w:w="709" w:type="dxa"/>
            <w:vAlign w:val="center"/>
          </w:tcPr>
          <w:p w14:paraId="1E856A5A" w14:textId="77777777" w:rsidR="0099449E" w:rsidRPr="00274E38" w:rsidRDefault="0099449E" w:rsidP="009944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4C8B760" w14:textId="77777777" w:rsidR="0099449E" w:rsidRPr="00274E38" w:rsidRDefault="0099449E" w:rsidP="0099449E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System montażu monitora:</w:t>
            </w:r>
          </w:p>
          <w:p w14:paraId="7F4DB28B" w14:textId="56BA1D0E" w:rsidR="0099449E" w:rsidRPr="00274E38" w:rsidRDefault="0099449E" w:rsidP="0099449E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 xml:space="preserve">Zawieszenie umożliwiające stabilne przymocowanie monitora na </w:t>
            </w:r>
            <w:r w:rsidR="00054744">
              <w:rPr>
                <w:rFonts w:ascii="Calibri" w:hAnsi="Calibri" w:cs="Calibri"/>
                <w:sz w:val="20"/>
                <w:szCs w:val="20"/>
              </w:rPr>
              <w:t>wózku jezdnym</w:t>
            </w:r>
          </w:p>
        </w:tc>
        <w:tc>
          <w:tcPr>
            <w:tcW w:w="1701" w:type="dxa"/>
            <w:vAlign w:val="center"/>
          </w:tcPr>
          <w:p w14:paraId="62C77302" w14:textId="3908B884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893FEF4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9449E" w:rsidRPr="00274E38" w14:paraId="408D0CCD" w14:textId="77777777" w:rsidTr="00E14BE8">
        <w:trPr>
          <w:trHeight w:val="367"/>
        </w:trPr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2BFDB097" w14:textId="77777777" w:rsidR="0099449E" w:rsidRPr="00274E38" w:rsidRDefault="0099449E" w:rsidP="0099449E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3E6C6334" w14:textId="140B6C42" w:rsidR="0099449E" w:rsidRPr="00274E38" w:rsidRDefault="00CE2DB4" w:rsidP="0099449E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274E38">
              <w:rPr>
                <w:rFonts w:ascii="Calibri" w:hAnsi="Calibri" w:cs="Calibri"/>
                <w:b/>
                <w:bCs/>
                <w:sz w:val="20"/>
                <w:szCs w:val="20"/>
              </w:rPr>
              <w:t>Pozostałe wymagania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5F268D44" w14:textId="5DDBF5BB" w:rsidR="0099449E" w:rsidRPr="00274E38" w:rsidRDefault="0099449E" w:rsidP="0099449E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65065F90" w14:textId="77777777" w:rsidR="0099449E" w:rsidRPr="00274E38" w:rsidRDefault="0099449E" w:rsidP="0099449E">
            <w:pPr>
              <w:spacing w:line="24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CE2DB4" w:rsidRPr="00274E38" w14:paraId="4DD61C80" w14:textId="77777777" w:rsidTr="00E14BE8">
        <w:tc>
          <w:tcPr>
            <w:tcW w:w="709" w:type="dxa"/>
            <w:vAlign w:val="center"/>
          </w:tcPr>
          <w:p w14:paraId="49A11F7D" w14:textId="77777777" w:rsidR="00CE2DB4" w:rsidRPr="00274E38" w:rsidRDefault="00CE2DB4" w:rsidP="00CE2DB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541C957" w14:textId="3CF98E0F" w:rsidR="00CE2DB4" w:rsidRPr="00274E38" w:rsidRDefault="00CE2DB4" w:rsidP="00CE2DB4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Gwarancj</w:t>
            </w:r>
            <w:r w:rsidR="00C10B96">
              <w:rPr>
                <w:rFonts w:ascii="Calibri" w:hAnsi="Calibri" w:cs="Calibri"/>
                <w:sz w:val="20"/>
                <w:szCs w:val="20"/>
              </w:rPr>
              <w:t>a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 min. 84 miesiące</w:t>
            </w:r>
          </w:p>
        </w:tc>
        <w:tc>
          <w:tcPr>
            <w:tcW w:w="1701" w:type="dxa"/>
            <w:vAlign w:val="center"/>
          </w:tcPr>
          <w:p w14:paraId="07D5DAA9" w14:textId="1D4FF940" w:rsidR="00CE2DB4" w:rsidRPr="00274E38" w:rsidRDefault="00CE2DB4" w:rsidP="00CE2DB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23246E2" w14:textId="77777777" w:rsidR="00CE2DB4" w:rsidRPr="00274E38" w:rsidRDefault="00CE2DB4" w:rsidP="00CE2DB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E2DB4" w:rsidRPr="00274E38" w14:paraId="6F280F43" w14:textId="77777777" w:rsidTr="00E14BE8">
        <w:tc>
          <w:tcPr>
            <w:tcW w:w="709" w:type="dxa"/>
            <w:vAlign w:val="center"/>
          </w:tcPr>
          <w:p w14:paraId="08F322E9" w14:textId="77777777" w:rsidR="00CE2DB4" w:rsidRPr="00274E38" w:rsidRDefault="00CE2DB4" w:rsidP="00CE2DB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28EF951" w14:textId="4CCBA579" w:rsidR="00CE2DB4" w:rsidRPr="00274E38" w:rsidRDefault="00CE2DB4" w:rsidP="00CE2DB4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Gwarancja na akumulatory i akcesoria pomiarowe</w:t>
            </w:r>
            <w:r w:rsidR="00445C40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min. 12 miesięcy</w:t>
            </w:r>
          </w:p>
        </w:tc>
        <w:tc>
          <w:tcPr>
            <w:tcW w:w="1701" w:type="dxa"/>
            <w:vAlign w:val="center"/>
          </w:tcPr>
          <w:p w14:paraId="71FF8CDD" w14:textId="18166626" w:rsidR="00CE2DB4" w:rsidRPr="00274E38" w:rsidRDefault="00CE2DB4" w:rsidP="00CE2DB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3CBDE9C" w14:textId="77777777" w:rsidR="00CE2DB4" w:rsidRPr="00274E38" w:rsidRDefault="00CE2DB4" w:rsidP="00CE2DB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E2DB4" w:rsidRPr="00274E38" w14:paraId="7F8CDB4C" w14:textId="77777777" w:rsidTr="00E14BE8">
        <w:trPr>
          <w:trHeight w:val="411"/>
        </w:trPr>
        <w:tc>
          <w:tcPr>
            <w:tcW w:w="709" w:type="dxa"/>
            <w:vAlign w:val="center"/>
          </w:tcPr>
          <w:p w14:paraId="355E467F" w14:textId="77777777" w:rsidR="00CE2DB4" w:rsidRPr="00274E38" w:rsidRDefault="00CE2DB4" w:rsidP="00CE2DB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CC34FF9" w14:textId="2F4BDA68" w:rsidR="00CE2DB4" w:rsidRPr="00274E38" w:rsidRDefault="00152A63" w:rsidP="00CE2DB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Serwis gwarancyjny </w:t>
            </w:r>
            <w:r w:rsidR="00CE2DB4" w:rsidRPr="00274E38">
              <w:rPr>
                <w:rFonts w:ascii="Calibri" w:hAnsi="Calibri" w:cs="Calibri"/>
                <w:sz w:val="20"/>
                <w:szCs w:val="20"/>
              </w:rPr>
              <w:t>obejmując</w:t>
            </w:r>
            <w:r>
              <w:rPr>
                <w:rFonts w:ascii="Calibri" w:hAnsi="Calibri" w:cs="Calibri"/>
                <w:sz w:val="20"/>
                <w:szCs w:val="20"/>
              </w:rPr>
              <w:t>y</w:t>
            </w:r>
            <w:r w:rsidR="00CE2DB4" w:rsidRPr="00274E38">
              <w:rPr>
                <w:rFonts w:ascii="Calibri" w:hAnsi="Calibri" w:cs="Calibri"/>
                <w:sz w:val="20"/>
                <w:szCs w:val="20"/>
              </w:rPr>
              <w:t xml:space="preserve"> konserwację, aktualizację oprogramowania</w:t>
            </w:r>
          </w:p>
        </w:tc>
        <w:tc>
          <w:tcPr>
            <w:tcW w:w="1701" w:type="dxa"/>
            <w:vAlign w:val="center"/>
          </w:tcPr>
          <w:p w14:paraId="6BDFFB7D" w14:textId="3A437056" w:rsidR="00CE2DB4" w:rsidRPr="00274E38" w:rsidRDefault="00CE2DB4" w:rsidP="00CE2DB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BFEA51" w14:textId="77777777" w:rsidR="00CE2DB4" w:rsidRPr="00274E38" w:rsidRDefault="00CE2DB4" w:rsidP="00CE2DB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E2DB4" w:rsidRPr="00274E38" w14:paraId="10B6CBEF" w14:textId="77777777" w:rsidTr="00E14BE8">
        <w:trPr>
          <w:trHeight w:val="411"/>
        </w:trPr>
        <w:tc>
          <w:tcPr>
            <w:tcW w:w="709" w:type="dxa"/>
            <w:vAlign w:val="center"/>
          </w:tcPr>
          <w:p w14:paraId="415D4926" w14:textId="77777777" w:rsidR="00CE2DB4" w:rsidRPr="00274E38" w:rsidRDefault="00CE2DB4" w:rsidP="00CE2DB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2CC1E5B" w14:textId="4E58A04C" w:rsidR="00CE2DB4" w:rsidRPr="00274E38" w:rsidRDefault="00CE2DB4" w:rsidP="00CE2DB4">
            <w:pPr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W ramach dostawy zapewniony zostanie zdalny dostęp do specjalisty, który dokonywać będzie diagnozy zaistniałych problemów</w:t>
            </w:r>
          </w:p>
        </w:tc>
        <w:tc>
          <w:tcPr>
            <w:tcW w:w="1701" w:type="dxa"/>
            <w:vAlign w:val="center"/>
          </w:tcPr>
          <w:p w14:paraId="5BB563F2" w14:textId="5BF58900" w:rsidR="00CE2DB4" w:rsidRPr="00274E38" w:rsidRDefault="00CE2DB4" w:rsidP="00CE2DB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8C8216A" w14:textId="77777777" w:rsidR="00CE2DB4" w:rsidRPr="00274E38" w:rsidRDefault="00CE2DB4" w:rsidP="00CE2DB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E2DB4" w:rsidRPr="00274E38" w14:paraId="5CE4C309" w14:textId="77777777" w:rsidTr="00E14BE8">
        <w:trPr>
          <w:trHeight w:val="411"/>
        </w:trPr>
        <w:tc>
          <w:tcPr>
            <w:tcW w:w="709" w:type="dxa"/>
            <w:vAlign w:val="center"/>
          </w:tcPr>
          <w:p w14:paraId="3D31B932" w14:textId="77777777" w:rsidR="00CE2DB4" w:rsidRPr="00274E38" w:rsidRDefault="00CE2DB4" w:rsidP="00CE2DB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79A983E" w14:textId="5E3B8733" w:rsidR="00CE2DB4" w:rsidRPr="00274E38" w:rsidRDefault="00CE2DB4" w:rsidP="00445C4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Aktualizacja oprogramowania i instalacje poprawek do oprogramowania</w:t>
            </w:r>
            <w:r w:rsidR="00445C40">
              <w:rPr>
                <w:rFonts w:ascii="Calibri" w:hAnsi="Calibri" w:cs="Calibri"/>
                <w:sz w:val="20"/>
                <w:szCs w:val="20"/>
              </w:rPr>
              <w:t>: p</w:t>
            </w:r>
            <w:r w:rsidRPr="00274E38">
              <w:rPr>
                <w:rFonts w:ascii="Calibri" w:hAnsi="Calibri" w:cs="Calibri"/>
                <w:sz w:val="20"/>
                <w:szCs w:val="20"/>
              </w:rPr>
              <w:t>rzez cały oferowany okres gwarancji</w:t>
            </w:r>
            <w:r w:rsidR="00445C40">
              <w:rPr>
                <w:rFonts w:ascii="Calibri" w:hAnsi="Calibri" w:cs="Calibri"/>
                <w:sz w:val="20"/>
                <w:szCs w:val="20"/>
              </w:rPr>
              <w:t xml:space="preserve"> zostanie za</w:t>
            </w:r>
            <w:r w:rsidRPr="00274E38">
              <w:rPr>
                <w:rFonts w:ascii="Calibri" w:hAnsi="Calibri" w:cs="Calibri"/>
                <w:sz w:val="20"/>
                <w:szCs w:val="20"/>
              </w:rPr>
              <w:t xml:space="preserve">pewniony dostęp do najnowszych istniejących licencji na </w:t>
            </w:r>
            <w:r w:rsidRPr="00274E38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oprogramowanie, w tym na instalację nowych wersji oprogramowania i instalacje poprawek do oprogramowania </w:t>
            </w:r>
          </w:p>
        </w:tc>
        <w:tc>
          <w:tcPr>
            <w:tcW w:w="1701" w:type="dxa"/>
            <w:vAlign w:val="center"/>
          </w:tcPr>
          <w:p w14:paraId="40CF5DA3" w14:textId="65392070" w:rsidR="00CE2DB4" w:rsidRPr="00274E38" w:rsidRDefault="00CE2DB4" w:rsidP="00CE2DB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6E480B42" w14:textId="77777777" w:rsidR="00CE2DB4" w:rsidRPr="00274E38" w:rsidRDefault="00CE2DB4" w:rsidP="00CE2DB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E2DB4" w:rsidRPr="00274E38" w14:paraId="37E7565F" w14:textId="77777777" w:rsidTr="00E14BE8">
        <w:trPr>
          <w:trHeight w:val="411"/>
        </w:trPr>
        <w:tc>
          <w:tcPr>
            <w:tcW w:w="709" w:type="dxa"/>
            <w:vAlign w:val="center"/>
          </w:tcPr>
          <w:p w14:paraId="16249406" w14:textId="77777777" w:rsidR="00CE2DB4" w:rsidRPr="00274E38" w:rsidRDefault="00CE2DB4" w:rsidP="00CE2DB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227E175" w14:textId="34D80226" w:rsidR="00445C40" w:rsidRPr="00FC1B27" w:rsidRDefault="00CE2DB4" w:rsidP="00CE2DB4">
            <w:pPr>
              <w:rPr>
                <w:rFonts w:ascii="Calibri" w:hAnsi="Calibri" w:cs="Calibri"/>
                <w:sz w:val="20"/>
                <w:szCs w:val="20"/>
              </w:rPr>
            </w:pPr>
            <w:r w:rsidRPr="00FC1B27">
              <w:rPr>
                <w:rFonts w:ascii="Calibri" w:hAnsi="Calibri" w:cs="Calibri"/>
                <w:sz w:val="20"/>
                <w:szCs w:val="20"/>
              </w:rPr>
              <w:t>Czas usunięcia usterki: nie dłużej niż 3 dni robocze od dnia zgłoszenia awarii bez części lub do 5 dni roboczych, gdy zachodzi konieczność sprowadzenia części zamiennych</w:t>
            </w:r>
            <w:r w:rsidR="00445C40" w:rsidRPr="00FC1B27">
              <w:rPr>
                <w:rFonts w:ascii="Calibri" w:hAnsi="Calibri" w:cs="Calibri"/>
                <w:sz w:val="20"/>
                <w:szCs w:val="20"/>
              </w:rPr>
              <w:t>,</w:t>
            </w:r>
            <w:r w:rsidRPr="00FC1B27">
              <w:rPr>
                <w:rFonts w:ascii="Calibri" w:hAnsi="Calibri" w:cs="Calibri"/>
                <w:sz w:val="20"/>
                <w:szCs w:val="20"/>
              </w:rPr>
              <w:t xml:space="preserve"> w godzinach od 8.00 do 18.00</w:t>
            </w:r>
            <w:r w:rsidR="00B901C6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="00B901C6" w:rsidRPr="00B901C6">
              <w:rPr>
                <w:rFonts w:ascii="Calibri" w:hAnsi="Calibri" w:cs="Calibri"/>
                <w:sz w:val="20"/>
                <w:szCs w:val="20"/>
              </w:rPr>
              <w:t>W przypadku braku możliwości usunięcia wady lub usterki w terminach</w:t>
            </w:r>
            <w:r w:rsidR="00B901C6">
              <w:rPr>
                <w:rFonts w:ascii="Calibri" w:hAnsi="Calibri" w:cs="Calibri"/>
                <w:sz w:val="20"/>
                <w:szCs w:val="20"/>
              </w:rPr>
              <w:t xml:space="preserve"> wskazanych powyżej</w:t>
            </w:r>
          </w:p>
          <w:p w14:paraId="144F600E" w14:textId="282F98AB" w:rsidR="00CE2DB4" w:rsidRPr="00274E38" w:rsidRDefault="00B901C6" w:rsidP="00CE2DB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</w:t>
            </w:r>
            <w:r w:rsidRPr="00FC1B27">
              <w:rPr>
                <w:rFonts w:ascii="Calibri" w:hAnsi="Calibri" w:cs="Calibri"/>
                <w:sz w:val="20"/>
                <w:szCs w:val="20"/>
              </w:rPr>
              <w:t xml:space="preserve">ostawca </w:t>
            </w:r>
            <w:r w:rsidR="00CE2DB4" w:rsidRPr="00FC1B27">
              <w:rPr>
                <w:rFonts w:ascii="Calibri" w:hAnsi="Calibri" w:cs="Calibri"/>
                <w:sz w:val="20"/>
                <w:szCs w:val="20"/>
              </w:rPr>
              <w:t>zobowiązuje się do instalacji w miejscu realizacji umowy urządzenia zastępczego, na czas naprawy urządzenia. Urządzenie zastępcze będzie odpowiadało parametr</w:t>
            </w:r>
            <w:r w:rsidR="00445C40" w:rsidRPr="00FC1B27">
              <w:rPr>
                <w:rFonts w:ascii="Calibri" w:hAnsi="Calibri" w:cs="Calibri"/>
                <w:sz w:val="20"/>
                <w:szCs w:val="20"/>
              </w:rPr>
              <w:t>om</w:t>
            </w:r>
            <w:r w:rsidR="00CE2DB4" w:rsidRPr="00FC1B27">
              <w:rPr>
                <w:rFonts w:ascii="Calibri" w:hAnsi="Calibri" w:cs="Calibri"/>
                <w:sz w:val="20"/>
                <w:szCs w:val="20"/>
              </w:rPr>
              <w:t xml:space="preserve"> technicznym urządze</w:t>
            </w:r>
            <w:r w:rsidR="00445C40" w:rsidRPr="00FC1B27">
              <w:rPr>
                <w:rFonts w:ascii="Calibri" w:hAnsi="Calibri" w:cs="Calibri"/>
                <w:sz w:val="20"/>
                <w:szCs w:val="20"/>
              </w:rPr>
              <w:t>nia, które zastępuje</w:t>
            </w:r>
          </w:p>
        </w:tc>
        <w:tc>
          <w:tcPr>
            <w:tcW w:w="1701" w:type="dxa"/>
            <w:vAlign w:val="center"/>
          </w:tcPr>
          <w:p w14:paraId="4424C391" w14:textId="3EFCC408" w:rsidR="00CE2DB4" w:rsidRPr="00274E38" w:rsidRDefault="00CE2DB4" w:rsidP="00CE2DB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74E38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16F5A48" w14:textId="77777777" w:rsidR="00CE2DB4" w:rsidRPr="00274E38" w:rsidRDefault="00CE2DB4" w:rsidP="00CE2DB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E2DB4" w:rsidRPr="00274E38" w14:paraId="403CF33C" w14:textId="77777777" w:rsidTr="00E14BE8">
        <w:trPr>
          <w:trHeight w:val="669"/>
        </w:trPr>
        <w:tc>
          <w:tcPr>
            <w:tcW w:w="709" w:type="dxa"/>
            <w:vAlign w:val="center"/>
          </w:tcPr>
          <w:p w14:paraId="55E6020E" w14:textId="77777777" w:rsidR="00CE2DB4" w:rsidRPr="00274E38" w:rsidRDefault="00CE2DB4" w:rsidP="00CE2DB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4B23465F" w:rsidR="00CE2DB4" w:rsidRPr="00FC1B27" w:rsidRDefault="00CE2DB4" w:rsidP="00CE2DB4">
            <w:pPr>
              <w:rPr>
                <w:rFonts w:ascii="Calibri" w:hAnsi="Calibri" w:cs="Calibri"/>
                <w:sz w:val="20"/>
                <w:szCs w:val="20"/>
              </w:rPr>
            </w:pPr>
            <w:r w:rsidRPr="00FC1B27">
              <w:rPr>
                <w:rFonts w:ascii="Calibri" w:hAnsi="Calibri" w:cs="Calibri"/>
                <w:sz w:val="20"/>
                <w:szCs w:val="20"/>
              </w:rPr>
              <w:t>Czas reakcji serwisu na miejscu</w:t>
            </w:r>
            <w:r w:rsidR="00445C40" w:rsidRPr="00FC1B27">
              <w:rPr>
                <w:rFonts w:ascii="Calibri" w:hAnsi="Calibri" w:cs="Calibri"/>
                <w:sz w:val="20"/>
                <w:szCs w:val="20"/>
              </w:rPr>
              <w:t>:</w:t>
            </w:r>
            <w:r w:rsidRPr="00FC1B27">
              <w:rPr>
                <w:rFonts w:ascii="Calibri" w:hAnsi="Calibri" w:cs="Calibri"/>
                <w:sz w:val="20"/>
                <w:szCs w:val="20"/>
              </w:rPr>
              <w:t xml:space="preserve"> do 24 godzin od momentu zgłoszenia w dni robocze </w:t>
            </w:r>
            <w:r w:rsidR="00445C40" w:rsidRPr="00FC1B27">
              <w:rPr>
                <w:rFonts w:ascii="Calibri" w:hAnsi="Calibri" w:cs="Calibri"/>
                <w:sz w:val="20"/>
                <w:szCs w:val="20"/>
              </w:rPr>
              <w:t>w</w:t>
            </w:r>
            <w:r w:rsidRPr="00FC1B2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445C40" w:rsidRPr="00FC1B27">
              <w:rPr>
                <w:rFonts w:ascii="Calibri" w:hAnsi="Calibri" w:cs="Calibri"/>
                <w:sz w:val="20"/>
                <w:szCs w:val="20"/>
              </w:rPr>
              <w:t xml:space="preserve">godz. od </w:t>
            </w:r>
            <w:r w:rsidRPr="00FC1B27">
              <w:rPr>
                <w:rFonts w:ascii="Calibri" w:hAnsi="Calibri" w:cs="Calibri"/>
                <w:sz w:val="20"/>
                <w:szCs w:val="20"/>
              </w:rPr>
              <w:t>8</w:t>
            </w:r>
            <w:r w:rsidR="00E07536">
              <w:rPr>
                <w:rFonts w:ascii="Calibri" w:hAnsi="Calibri" w:cs="Calibri"/>
                <w:sz w:val="20"/>
                <w:szCs w:val="20"/>
              </w:rPr>
              <w:t>:00</w:t>
            </w:r>
            <w:r w:rsidRPr="00FC1B27">
              <w:rPr>
                <w:rFonts w:ascii="Calibri" w:hAnsi="Calibri" w:cs="Calibri"/>
                <w:sz w:val="20"/>
                <w:szCs w:val="20"/>
              </w:rPr>
              <w:t xml:space="preserve"> do </w:t>
            </w:r>
            <w:r w:rsidR="00E07536">
              <w:rPr>
                <w:rFonts w:ascii="Calibri" w:hAnsi="Calibri" w:cs="Calibri"/>
                <w:sz w:val="20"/>
                <w:szCs w:val="20"/>
              </w:rPr>
              <w:t>18:00.</w:t>
            </w:r>
          </w:p>
        </w:tc>
        <w:tc>
          <w:tcPr>
            <w:tcW w:w="1701" w:type="dxa"/>
            <w:vAlign w:val="center"/>
          </w:tcPr>
          <w:p w14:paraId="67708833" w14:textId="546917B6" w:rsidR="00CE2DB4" w:rsidRPr="00FC1B27" w:rsidRDefault="00CE2DB4" w:rsidP="00CE2DB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C1B27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325E7DD" w14:textId="77777777" w:rsidR="00CE2DB4" w:rsidRPr="00FC1B27" w:rsidRDefault="00CE2DB4" w:rsidP="00CE2DB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E2DB4" w:rsidRPr="00274E38" w14:paraId="7419A631" w14:textId="77777777" w:rsidTr="00E14BE8">
        <w:trPr>
          <w:trHeight w:val="848"/>
        </w:trPr>
        <w:tc>
          <w:tcPr>
            <w:tcW w:w="709" w:type="dxa"/>
            <w:vAlign w:val="center"/>
          </w:tcPr>
          <w:p w14:paraId="04329EFD" w14:textId="77777777" w:rsidR="00CE2DB4" w:rsidRPr="00145C63" w:rsidRDefault="00CE2DB4" w:rsidP="00CE2DB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EE0000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EBF7869" w14:textId="38E68A5A" w:rsidR="00CE2DB4" w:rsidRPr="00FC1B27" w:rsidRDefault="00CE2DB4" w:rsidP="00CE2DB4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FC1B27">
              <w:rPr>
                <w:rFonts w:ascii="Calibri" w:hAnsi="Calibri" w:cs="Calibri"/>
                <w:sz w:val="20"/>
                <w:szCs w:val="20"/>
              </w:rPr>
              <w:t xml:space="preserve">Wykonawca przekaże urządzenie do eksploatacji ze wszystkimi niezbędnymi dokumentami, </w:t>
            </w:r>
            <w:r w:rsidR="00445C40" w:rsidRPr="00FC1B27">
              <w:rPr>
                <w:rFonts w:ascii="Calibri" w:hAnsi="Calibri" w:cs="Calibri"/>
                <w:sz w:val="20"/>
                <w:szCs w:val="20"/>
              </w:rPr>
              <w:t xml:space="preserve">co najmniej </w:t>
            </w:r>
            <w:r w:rsidRPr="00FC1B27">
              <w:rPr>
                <w:rFonts w:ascii="Calibri" w:hAnsi="Calibri" w:cs="Calibri"/>
                <w:sz w:val="20"/>
                <w:szCs w:val="20"/>
              </w:rPr>
              <w:t>takimi jak:</w:t>
            </w:r>
          </w:p>
          <w:p w14:paraId="5D1E93BF" w14:textId="77777777" w:rsidR="00445C40" w:rsidRPr="00FC1B27" w:rsidRDefault="00CE2DB4" w:rsidP="00CE2DB4">
            <w:pPr>
              <w:pStyle w:val="Akapitzlist"/>
              <w:numPr>
                <w:ilvl w:val="0"/>
                <w:numId w:val="28"/>
              </w:num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FC1B27">
              <w:rPr>
                <w:rFonts w:ascii="Calibri" w:hAnsi="Calibri" w:cs="Calibri"/>
                <w:sz w:val="20"/>
                <w:szCs w:val="20"/>
              </w:rPr>
              <w:t>paszport techniczny,</w:t>
            </w:r>
          </w:p>
          <w:p w14:paraId="250A0FD3" w14:textId="73D2128D" w:rsidR="00CE2DB4" w:rsidRPr="00FC1B27" w:rsidRDefault="00CE2DB4" w:rsidP="00CE2DB4">
            <w:pPr>
              <w:pStyle w:val="Akapitzlist"/>
              <w:numPr>
                <w:ilvl w:val="0"/>
                <w:numId w:val="28"/>
              </w:num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FC1B27">
              <w:rPr>
                <w:rFonts w:ascii="Calibri" w:hAnsi="Calibri" w:cs="Calibri"/>
                <w:sz w:val="20"/>
                <w:szCs w:val="20"/>
              </w:rPr>
              <w:t>instrukcja obsługi</w:t>
            </w:r>
            <w:r w:rsidR="009746CA" w:rsidRPr="00FC1B27">
              <w:rPr>
                <w:rFonts w:ascii="Calibri" w:hAnsi="Calibri" w:cs="Calibri"/>
                <w:sz w:val="20"/>
                <w:szCs w:val="20"/>
              </w:rPr>
              <w:t xml:space="preserve"> w języku polskim</w:t>
            </w:r>
          </w:p>
        </w:tc>
        <w:tc>
          <w:tcPr>
            <w:tcW w:w="1701" w:type="dxa"/>
            <w:vAlign w:val="center"/>
          </w:tcPr>
          <w:p w14:paraId="0E0DE92C" w14:textId="6A376013" w:rsidR="00CE2DB4" w:rsidRPr="00FC1B27" w:rsidRDefault="00CE2DB4" w:rsidP="00CE2DB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C1B27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6B6F674" w14:textId="77777777" w:rsidR="00CE2DB4" w:rsidRPr="00FC1B27" w:rsidRDefault="00CE2DB4" w:rsidP="00CE2DB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E2DB4" w:rsidRPr="00274E38" w14:paraId="660BAED5" w14:textId="77777777" w:rsidTr="00E14BE8">
        <w:trPr>
          <w:trHeight w:val="848"/>
        </w:trPr>
        <w:tc>
          <w:tcPr>
            <w:tcW w:w="709" w:type="dxa"/>
            <w:vAlign w:val="center"/>
          </w:tcPr>
          <w:p w14:paraId="49BDDDCB" w14:textId="77777777" w:rsidR="00CE2DB4" w:rsidRPr="00145C63" w:rsidRDefault="00CE2DB4" w:rsidP="00CE2DB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color w:val="EE0000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3F28692" w14:textId="6F64B160" w:rsidR="00CE2DB4" w:rsidRPr="00FC1B27" w:rsidRDefault="00CE2DB4" w:rsidP="00CE2DB4">
            <w:pPr>
              <w:rPr>
                <w:rFonts w:ascii="Calibri" w:hAnsi="Calibri" w:cs="Calibri"/>
                <w:sz w:val="20"/>
                <w:szCs w:val="20"/>
              </w:rPr>
            </w:pPr>
            <w:r w:rsidRPr="00FC1B27">
              <w:rPr>
                <w:rFonts w:ascii="Calibri" w:hAnsi="Calibri" w:cs="Calibri"/>
                <w:sz w:val="20"/>
                <w:szCs w:val="20"/>
              </w:rPr>
              <w:t>Szkolenie</w:t>
            </w:r>
            <w:r w:rsidR="00445C40" w:rsidRPr="00FC1B27">
              <w:rPr>
                <w:rFonts w:ascii="Calibri" w:hAnsi="Calibri" w:cs="Calibri"/>
                <w:sz w:val="20"/>
                <w:szCs w:val="20"/>
              </w:rPr>
              <w:t xml:space="preserve"> dla</w:t>
            </w:r>
            <w:r w:rsidRPr="00FC1B27">
              <w:rPr>
                <w:rFonts w:ascii="Calibri" w:hAnsi="Calibri" w:cs="Calibri"/>
                <w:sz w:val="20"/>
                <w:szCs w:val="20"/>
              </w:rPr>
              <w:t xml:space="preserve"> min. </w:t>
            </w:r>
            <w:r w:rsidR="00054744" w:rsidRPr="00FC1B27">
              <w:rPr>
                <w:rFonts w:ascii="Calibri" w:hAnsi="Calibri" w:cs="Calibri"/>
                <w:sz w:val="20"/>
                <w:szCs w:val="20"/>
              </w:rPr>
              <w:t>2</w:t>
            </w:r>
            <w:r w:rsidRPr="00FC1B27">
              <w:rPr>
                <w:rFonts w:ascii="Calibri" w:hAnsi="Calibri" w:cs="Calibri"/>
                <w:sz w:val="20"/>
                <w:szCs w:val="20"/>
              </w:rPr>
              <w:t xml:space="preserve"> osób</w:t>
            </w:r>
            <w:r w:rsidR="00445C40" w:rsidRPr="00FC1B27">
              <w:rPr>
                <w:rFonts w:ascii="Calibri" w:hAnsi="Calibri" w:cs="Calibri"/>
                <w:sz w:val="20"/>
                <w:szCs w:val="20"/>
              </w:rPr>
              <w:t xml:space="preserve"> przez</w:t>
            </w:r>
            <w:r w:rsidRPr="00FC1B27">
              <w:rPr>
                <w:rFonts w:ascii="Calibri" w:hAnsi="Calibri" w:cs="Calibri"/>
                <w:sz w:val="20"/>
                <w:szCs w:val="20"/>
              </w:rPr>
              <w:t xml:space="preserve"> min. </w:t>
            </w:r>
            <w:r w:rsidR="00054744" w:rsidRPr="00FC1B27">
              <w:rPr>
                <w:rFonts w:ascii="Calibri" w:hAnsi="Calibri" w:cs="Calibri"/>
                <w:sz w:val="20"/>
                <w:szCs w:val="20"/>
              </w:rPr>
              <w:t>2</w:t>
            </w:r>
            <w:r w:rsidRPr="00FC1B27">
              <w:rPr>
                <w:rFonts w:ascii="Calibri" w:hAnsi="Calibri" w:cs="Calibri"/>
                <w:sz w:val="20"/>
                <w:szCs w:val="20"/>
              </w:rPr>
              <w:t xml:space="preserve"> godzin</w:t>
            </w:r>
            <w:r w:rsidR="00054744" w:rsidRPr="00FC1B27">
              <w:rPr>
                <w:rFonts w:ascii="Calibri" w:hAnsi="Calibri" w:cs="Calibri"/>
                <w:sz w:val="20"/>
                <w:szCs w:val="20"/>
              </w:rPr>
              <w:t>y</w:t>
            </w:r>
          </w:p>
        </w:tc>
        <w:tc>
          <w:tcPr>
            <w:tcW w:w="1701" w:type="dxa"/>
            <w:vAlign w:val="center"/>
          </w:tcPr>
          <w:p w14:paraId="5A215000" w14:textId="2C4FCCF0" w:rsidR="00CE2DB4" w:rsidRPr="00FC1B27" w:rsidRDefault="00CE2DB4" w:rsidP="00CE2DB4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sz w:val="20"/>
                <w:szCs w:val="20"/>
              </w:rPr>
            </w:pPr>
            <w:r w:rsidRPr="00FC1B27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B06FC59" w14:textId="77777777" w:rsidR="00CE2DB4" w:rsidRPr="00FC1B27" w:rsidRDefault="00CE2DB4" w:rsidP="00CE2DB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274E3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274E3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D1D4A35" w14:textId="77777777" w:rsidR="005119F3" w:rsidRPr="00274E3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274E3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274E38" w14:paraId="29E0B866" w14:textId="77777777" w:rsidTr="00B94B8D">
        <w:tc>
          <w:tcPr>
            <w:tcW w:w="2977" w:type="dxa"/>
          </w:tcPr>
          <w:p w14:paraId="475BDAAB" w14:textId="77777777" w:rsidR="005119F3" w:rsidRPr="00274E38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274E38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274E38" w14:paraId="3262D8E0" w14:textId="77777777" w:rsidTr="00B94B8D">
        <w:tc>
          <w:tcPr>
            <w:tcW w:w="2977" w:type="dxa"/>
            <w:hideMark/>
          </w:tcPr>
          <w:p w14:paraId="2D0EF893" w14:textId="437554B5" w:rsidR="005119F3" w:rsidRPr="00274E38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274E38">
              <w:rPr>
                <w:rFonts w:ascii="Calibri" w:eastAsia="Calibri" w:hAnsi="Calibri" w:cs="Calibri"/>
                <w:i/>
                <w:sz w:val="20"/>
                <w:szCs w:val="20"/>
              </w:rPr>
              <w:t>Podpis Oferenta</w:t>
            </w:r>
          </w:p>
        </w:tc>
      </w:tr>
    </w:tbl>
    <w:p w14:paraId="1526C911" w14:textId="77777777" w:rsidR="005119F3" w:rsidRPr="00274E38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274E38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274E38" w:rsidRDefault="005119F3">
      <w:pPr>
        <w:rPr>
          <w:rFonts w:ascii="Calibri" w:hAnsi="Calibri" w:cs="Calibri"/>
          <w:sz w:val="20"/>
          <w:szCs w:val="20"/>
        </w:rPr>
      </w:pPr>
    </w:p>
    <w:sectPr w:rsidR="005119F3" w:rsidRPr="00274E38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2FE9F" w14:textId="77777777" w:rsidR="00A64230" w:rsidRPr="00E14BE8" w:rsidRDefault="00A64230" w:rsidP="0067003B">
      <w:pPr>
        <w:spacing w:line="240" w:lineRule="auto"/>
      </w:pPr>
      <w:r w:rsidRPr="00E14BE8">
        <w:separator/>
      </w:r>
    </w:p>
  </w:endnote>
  <w:endnote w:type="continuationSeparator" w:id="0">
    <w:p w14:paraId="0033C51F" w14:textId="77777777" w:rsidR="00A64230" w:rsidRPr="00E14BE8" w:rsidRDefault="00A64230" w:rsidP="0067003B">
      <w:pPr>
        <w:spacing w:line="240" w:lineRule="auto"/>
      </w:pPr>
      <w:r w:rsidRPr="00E14BE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EEB9B" w14:textId="77777777" w:rsidR="00A64230" w:rsidRPr="00E14BE8" w:rsidRDefault="00A64230" w:rsidP="0067003B">
      <w:pPr>
        <w:spacing w:line="240" w:lineRule="auto"/>
      </w:pPr>
      <w:r w:rsidRPr="00E14BE8">
        <w:separator/>
      </w:r>
    </w:p>
  </w:footnote>
  <w:footnote w:type="continuationSeparator" w:id="0">
    <w:p w14:paraId="203B9532" w14:textId="77777777" w:rsidR="00A64230" w:rsidRPr="00E14BE8" w:rsidRDefault="00A64230" w:rsidP="0067003B">
      <w:pPr>
        <w:spacing w:line="240" w:lineRule="auto"/>
      </w:pPr>
      <w:r w:rsidRPr="00E14BE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6626E" w14:textId="00896C39" w:rsidR="00417F97" w:rsidRDefault="00417F97" w:rsidP="00417F97">
    <w:pPr>
      <w:pStyle w:val="Nagwek"/>
    </w:pPr>
    <w:r w:rsidRPr="00FD6B0D">
      <w:rPr>
        <w:noProof/>
      </w:rPr>
      <w:drawing>
        <wp:inline distT="0" distB="0" distL="0" distR="0" wp14:anchorId="71F22FF3" wp14:editId="71F28947">
          <wp:extent cx="5760720" cy="586740"/>
          <wp:effectExtent l="0" t="0" r="0" b="3810"/>
          <wp:docPr id="1818692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064783" w14:textId="77777777" w:rsidR="00417F97" w:rsidRDefault="00417F97" w:rsidP="00C33E7E">
    <w:pPr>
      <w:pStyle w:val="Nagwek"/>
      <w:jc w:val="right"/>
      <w:rPr>
        <w:rFonts w:ascii="Calibri" w:hAnsi="Calibri" w:cs="Calibri"/>
        <w:sz w:val="16"/>
        <w:szCs w:val="16"/>
      </w:rPr>
    </w:pPr>
  </w:p>
  <w:p w14:paraId="4370AD60" w14:textId="2CA8848B" w:rsidR="0067003B" w:rsidRPr="00E14B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E14BE8">
      <w:rPr>
        <w:rFonts w:ascii="Calibri" w:hAnsi="Calibri" w:cs="Calibri"/>
        <w:sz w:val="16"/>
        <w:szCs w:val="16"/>
      </w:rPr>
      <w:t xml:space="preserve">Załącznik nr </w:t>
    </w:r>
    <w:r w:rsidR="00EF613E">
      <w:rPr>
        <w:rFonts w:ascii="Calibri" w:hAnsi="Calibri" w:cs="Calibri"/>
        <w:sz w:val="16"/>
        <w:szCs w:val="16"/>
      </w:rPr>
      <w:t>1</w:t>
    </w:r>
    <w:r w:rsidR="00EF613E" w:rsidRPr="00E14BE8">
      <w:rPr>
        <w:rFonts w:ascii="Calibri" w:hAnsi="Calibri" w:cs="Calibri"/>
        <w:sz w:val="16"/>
        <w:szCs w:val="16"/>
      </w:rPr>
      <w:t xml:space="preserve"> </w:t>
    </w:r>
    <w:r w:rsidRPr="00E14BE8">
      <w:rPr>
        <w:rFonts w:ascii="Calibri" w:hAnsi="Calibri" w:cs="Calibri"/>
        <w:sz w:val="16"/>
        <w:szCs w:val="16"/>
      </w:rPr>
      <w:t xml:space="preserve">do zapytania ofertowego </w:t>
    </w:r>
    <w:r w:rsidR="00FC6485" w:rsidRPr="00E14BE8">
      <w:rPr>
        <w:rFonts w:ascii="Calibri" w:hAnsi="Calibri" w:cs="Calibri"/>
        <w:sz w:val="16"/>
        <w:szCs w:val="16"/>
      </w:rPr>
      <w:t>nr</w:t>
    </w:r>
    <w:r w:rsidR="00FC6485">
      <w:rPr>
        <w:rFonts w:ascii="Calibri" w:hAnsi="Calibri" w:cs="Calibri"/>
        <w:sz w:val="16"/>
        <w:szCs w:val="16"/>
      </w:rPr>
      <w:t xml:space="preserve"> 85</w:t>
    </w:r>
    <w:r w:rsidR="00417F97">
      <w:rPr>
        <w:rFonts w:ascii="Calibri" w:hAnsi="Calibri" w:cs="Calibri"/>
        <w:sz w:val="16"/>
        <w:szCs w:val="16"/>
      </w:rPr>
      <w:t>/KAHP/2026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1653A"/>
    <w:multiLevelType w:val="hybridMultilevel"/>
    <w:tmpl w:val="43C42448"/>
    <w:lvl w:ilvl="0" w:tplc="3B827498">
      <w:start w:val="1"/>
      <w:numFmt w:val="lowerLetter"/>
      <w:lvlText w:val="%1)"/>
      <w:lvlJc w:val="left"/>
      <w:pPr>
        <w:ind w:left="1020" w:hanging="360"/>
      </w:pPr>
    </w:lvl>
    <w:lvl w:ilvl="1" w:tplc="4CCCAB1E">
      <w:start w:val="1"/>
      <w:numFmt w:val="lowerLetter"/>
      <w:lvlText w:val="%2)"/>
      <w:lvlJc w:val="left"/>
      <w:pPr>
        <w:ind w:left="1020" w:hanging="360"/>
      </w:pPr>
    </w:lvl>
    <w:lvl w:ilvl="2" w:tplc="15803600">
      <w:start w:val="1"/>
      <w:numFmt w:val="lowerLetter"/>
      <w:lvlText w:val="%3)"/>
      <w:lvlJc w:val="left"/>
      <w:pPr>
        <w:ind w:left="1020" w:hanging="360"/>
      </w:pPr>
    </w:lvl>
    <w:lvl w:ilvl="3" w:tplc="FCB43122">
      <w:start w:val="1"/>
      <w:numFmt w:val="lowerLetter"/>
      <w:lvlText w:val="%4)"/>
      <w:lvlJc w:val="left"/>
      <w:pPr>
        <w:ind w:left="1020" w:hanging="360"/>
      </w:pPr>
    </w:lvl>
    <w:lvl w:ilvl="4" w:tplc="3F6A400A">
      <w:start w:val="1"/>
      <w:numFmt w:val="lowerLetter"/>
      <w:lvlText w:val="%5)"/>
      <w:lvlJc w:val="left"/>
      <w:pPr>
        <w:ind w:left="1020" w:hanging="360"/>
      </w:pPr>
    </w:lvl>
    <w:lvl w:ilvl="5" w:tplc="0E0E9AB6">
      <w:start w:val="1"/>
      <w:numFmt w:val="lowerLetter"/>
      <w:lvlText w:val="%6)"/>
      <w:lvlJc w:val="left"/>
      <w:pPr>
        <w:ind w:left="1020" w:hanging="360"/>
      </w:pPr>
    </w:lvl>
    <w:lvl w:ilvl="6" w:tplc="C55022E2">
      <w:start w:val="1"/>
      <w:numFmt w:val="lowerLetter"/>
      <w:lvlText w:val="%7)"/>
      <w:lvlJc w:val="left"/>
      <w:pPr>
        <w:ind w:left="1020" w:hanging="360"/>
      </w:pPr>
    </w:lvl>
    <w:lvl w:ilvl="7" w:tplc="9B2EA406">
      <w:start w:val="1"/>
      <w:numFmt w:val="lowerLetter"/>
      <w:lvlText w:val="%8)"/>
      <w:lvlJc w:val="left"/>
      <w:pPr>
        <w:ind w:left="1020" w:hanging="360"/>
      </w:pPr>
    </w:lvl>
    <w:lvl w:ilvl="8" w:tplc="FCDC236E">
      <w:start w:val="1"/>
      <w:numFmt w:val="lowerLetter"/>
      <w:lvlText w:val="%9)"/>
      <w:lvlJc w:val="left"/>
      <w:pPr>
        <w:ind w:left="1020" w:hanging="360"/>
      </w:pPr>
    </w:lvl>
  </w:abstractNum>
  <w:abstractNum w:abstractNumId="5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25C51FAB"/>
    <w:multiLevelType w:val="hybridMultilevel"/>
    <w:tmpl w:val="1A64D6CE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0061CC"/>
    <w:multiLevelType w:val="hybridMultilevel"/>
    <w:tmpl w:val="3DA09EE6"/>
    <w:lvl w:ilvl="0" w:tplc="608409DA">
      <w:start w:val="1"/>
      <w:numFmt w:val="decimal"/>
      <w:lvlText w:val="%1."/>
      <w:lvlJc w:val="left"/>
      <w:pPr>
        <w:ind w:left="7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8" w15:restartNumberingAfterBreak="0">
    <w:nsid w:val="2F2B3474"/>
    <w:multiLevelType w:val="hybridMultilevel"/>
    <w:tmpl w:val="6F62880E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A8483C"/>
    <w:multiLevelType w:val="hybridMultilevel"/>
    <w:tmpl w:val="DAC2BD36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DD77C0"/>
    <w:multiLevelType w:val="hybridMultilevel"/>
    <w:tmpl w:val="A2C84D3C"/>
    <w:lvl w:ilvl="0" w:tplc="67D6D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1D885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848C7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C38A4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25E40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894F3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AC47A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110AF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C70E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391D4585"/>
    <w:multiLevelType w:val="hybridMultilevel"/>
    <w:tmpl w:val="76A896A2"/>
    <w:lvl w:ilvl="0" w:tplc="DD128C00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2" w15:restartNumberingAfterBreak="0">
    <w:nsid w:val="3CB4120B"/>
    <w:multiLevelType w:val="hybridMultilevel"/>
    <w:tmpl w:val="A6AC7E78"/>
    <w:lvl w:ilvl="0" w:tplc="7BF278C0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917EF"/>
    <w:multiLevelType w:val="hybridMultilevel"/>
    <w:tmpl w:val="B9DE0898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612159"/>
    <w:multiLevelType w:val="hybridMultilevel"/>
    <w:tmpl w:val="09FA296A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290200"/>
    <w:multiLevelType w:val="hybridMultilevel"/>
    <w:tmpl w:val="E3A0ED66"/>
    <w:lvl w:ilvl="0" w:tplc="7BF278C0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5BA47B68"/>
    <w:multiLevelType w:val="hybridMultilevel"/>
    <w:tmpl w:val="506C9AF6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6E168A"/>
    <w:multiLevelType w:val="hybridMultilevel"/>
    <w:tmpl w:val="A5682A46"/>
    <w:lvl w:ilvl="0" w:tplc="7BF278C0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9" w15:restartNumberingAfterBreak="0">
    <w:nsid w:val="5DBA03ED"/>
    <w:multiLevelType w:val="hybridMultilevel"/>
    <w:tmpl w:val="8ADE0390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22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072210"/>
    <w:multiLevelType w:val="hybridMultilevel"/>
    <w:tmpl w:val="F9C6AC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A1068A"/>
    <w:multiLevelType w:val="hybridMultilevel"/>
    <w:tmpl w:val="13307A7C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A01845"/>
    <w:multiLevelType w:val="hybridMultilevel"/>
    <w:tmpl w:val="BB58D4A4"/>
    <w:lvl w:ilvl="0" w:tplc="2CFAB79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29" w15:restartNumberingAfterBreak="0">
    <w:nsid w:val="7F9E27E0"/>
    <w:multiLevelType w:val="hybridMultilevel"/>
    <w:tmpl w:val="83C827EC"/>
    <w:lvl w:ilvl="0" w:tplc="7BF278C0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26"/>
  </w:num>
  <w:num w:numId="4" w16cid:durableId="288517378">
    <w:abstractNumId w:val="13"/>
  </w:num>
  <w:num w:numId="5" w16cid:durableId="1564606959">
    <w:abstractNumId w:val="20"/>
  </w:num>
  <w:num w:numId="6" w16cid:durableId="69279898">
    <w:abstractNumId w:val="23"/>
  </w:num>
  <w:num w:numId="7" w16cid:durableId="1733262584">
    <w:abstractNumId w:val="0"/>
  </w:num>
  <w:num w:numId="8" w16cid:durableId="325787602">
    <w:abstractNumId w:val="22"/>
  </w:num>
  <w:num w:numId="9" w16cid:durableId="1395394998">
    <w:abstractNumId w:val="27"/>
  </w:num>
  <w:num w:numId="10" w16cid:durableId="1436439500">
    <w:abstractNumId w:val="28"/>
  </w:num>
  <w:num w:numId="11" w16cid:durableId="1626279064">
    <w:abstractNumId w:val="5"/>
  </w:num>
  <w:num w:numId="12" w16cid:durableId="191496438">
    <w:abstractNumId w:val="2"/>
  </w:num>
  <w:num w:numId="13" w16cid:durableId="203520507">
    <w:abstractNumId w:val="21"/>
  </w:num>
  <w:num w:numId="14" w16cid:durableId="1856965985">
    <w:abstractNumId w:val="11"/>
  </w:num>
  <w:num w:numId="15" w16cid:durableId="498346204">
    <w:abstractNumId w:val="7"/>
  </w:num>
  <w:num w:numId="16" w16cid:durableId="906842129">
    <w:abstractNumId w:val="18"/>
  </w:num>
  <w:num w:numId="17" w16cid:durableId="205606768">
    <w:abstractNumId w:val="8"/>
  </w:num>
  <w:num w:numId="18" w16cid:durableId="23751621">
    <w:abstractNumId w:val="9"/>
  </w:num>
  <w:num w:numId="19" w16cid:durableId="155926646">
    <w:abstractNumId w:val="12"/>
  </w:num>
  <w:num w:numId="20" w16cid:durableId="299119274">
    <w:abstractNumId w:val="17"/>
  </w:num>
  <w:num w:numId="21" w16cid:durableId="1722049386">
    <w:abstractNumId w:val="6"/>
  </w:num>
  <w:num w:numId="22" w16cid:durableId="167333201">
    <w:abstractNumId w:val="19"/>
  </w:num>
  <w:num w:numId="23" w16cid:durableId="1769620824">
    <w:abstractNumId w:val="29"/>
  </w:num>
  <w:num w:numId="24" w16cid:durableId="915237630">
    <w:abstractNumId w:val="24"/>
  </w:num>
  <w:num w:numId="25" w16cid:durableId="241724144">
    <w:abstractNumId w:val="15"/>
  </w:num>
  <w:num w:numId="26" w16cid:durableId="1854758914">
    <w:abstractNumId w:val="25"/>
  </w:num>
  <w:num w:numId="27" w16cid:durableId="1264804645">
    <w:abstractNumId w:val="14"/>
  </w:num>
  <w:num w:numId="28" w16cid:durableId="1588731193">
    <w:abstractNumId w:val="16"/>
  </w:num>
  <w:num w:numId="29" w16cid:durableId="1547718920">
    <w:abstractNumId w:val="4"/>
  </w:num>
  <w:num w:numId="30" w16cid:durableId="12044864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53654"/>
    <w:rsid w:val="00054744"/>
    <w:rsid w:val="00087475"/>
    <w:rsid w:val="00092EAF"/>
    <w:rsid w:val="000B1D7D"/>
    <w:rsid w:val="000B22A0"/>
    <w:rsid w:val="000E1F85"/>
    <w:rsid w:val="00101EA0"/>
    <w:rsid w:val="00126466"/>
    <w:rsid w:val="001269C4"/>
    <w:rsid w:val="00141AED"/>
    <w:rsid w:val="00145C63"/>
    <w:rsid w:val="001463D5"/>
    <w:rsid w:val="00152A63"/>
    <w:rsid w:val="00165663"/>
    <w:rsid w:val="0016606D"/>
    <w:rsid w:val="001675D0"/>
    <w:rsid w:val="001750BF"/>
    <w:rsid w:val="00177426"/>
    <w:rsid w:val="00182BCA"/>
    <w:rsid w:val="00195095"/>
    <w:rsid w:val="001A1709"/>
    <w:rsid w:val="001B26A3"/>
    <w:rsid w:val="001D43B1"/>
    <w:rsid w:val="001D5E90"/>
    <w:rsid w:val="001E79AB"/>
    <w:rsid w:val="001F1AA2"/>
    <w:rsid w:val="001F6B85"/>
    <w:rsid w:val="00203D42"/>
    <w:rsid w:val="002248E8"/>
    <w:rsid w:val="0022765B"/>
    <w:rsid w:val="0023501F"/>
    <w:rsid w:val="00256106"/>
    <w:rsid w:val="00257C0A"/>
    <w:rsid w:val="002619FE"/>
    <w:rsid w:val="00274E38"/>
    <w:rsid w:val="0028289D"/>
    <w:rsid w:val="0028320A"/>
    <w:rsid w:val="002950BD"/>
    <w:rsid w:val="00297EC9"/>
    <w:rsid w:val="002A525A"/>
    <w:rsid w:val="002B14AA"/>
    <w:rsid w:val="002F53A5"/>
    <w:rsid w:val="00315410"/>
    <w:rsid w:val="00320C0D"/>
    <w:rsid w:val="003316C1"/>
    <w:rsid w:val="0034641B"/>
    <w:rsid w:val="003516C8"/>
    <w:rsid w:val="00353FB4"/>
    <w:rsid w:val="00391526"/>
    <w:rsid w:val="003961FE"/>
    <w:rsid w:val="003A4FE2"/>
    <w:rsid w:val="003A7B01"/>
    <w:rsid w:val="003B7108"/>
    <w:rsid w:val="003D3036"/>
    <w:rsid w:val="003E03AD"/>
    <w:rsid w:val="004074D9"/>
    <w:rsid w:val="00415DCC"/>
    <w:rsid w:val="00416B5B"/>
    <w:rsid w:val="00417F97"/>
    <w:rsid w:val="00423A29"/>
    <w:rsid w:val="0044119B"/>
    <w:rsid w:val="00445C40"/>
    <w:rsid w:val="004510E8"/>
    <w:rsid w:val="00452428"/>
    <w:rsid w:val="0045565D"/>
    <w:rsid w:val="00475C57"/>
    <w:rsid w:val="0048644B"/>
    <w:rsid w:val="004903C0"/>
    <w:rsid w:val="00496BED"/>
    <w:rsid w:val="004B532B"/>
    <w:rsid w:val="004B7376"/>
    <w:rsid w:val="004D14B7"/>
    <w:rsid w:val="004D4397"/>
    <w:rsid w:val="004D6D42"/>
    <w:rsid w:val="004F18C5"/>
    <w:rsid w:val="004F4563"/>
    <w:rsid w:val="004F7FC7"/>
    <w:rsid w:val="00503D7F"/>
    <w:rsid w:val="00505D90"/>
    <w:rsid w:val="005119F3"/>
    <w:rsid w:val="00525EDA"/>
    <w:rsid w:val="00526993"/>
    <w:rsid w:val="00532D55"/>
    <w:rsid w:val="005340B5"/>
    <w:rsid w:val="005430DB"/>
    <w:rsid w:val="00547308"/>
    <w:rsid w:val="005476EA"/>
    <w:rsid w:val="0058543F"/>
    <w:rsid w:val="00593C61"/>
    <w:rsid w:val="005C42D5"/>
    <w:rsid w:val="005D410C"/>
    <w:rsid w:val="005F3C77"/>
    <w:rsid w:val="00603CA0"/>
    <w:rsid w:val="00614642"/>
    <w:rsid w:val="00617942"/>
    <w:rsid w:val="00621BE1"/>
    <w:rsid w:val="00630726"/>
    <w:rsid w:val="00633180"/>
    <w:rsid w:val="006541E7"/>
    <w:rsid w:val="00655E33"/>
    <w:rsid w:val="0067003B"/>
    <w:rsid w:val="00673F17"/>
    <w:rsid w:val="00682779"/>
    <w:rsid w:val="006839C0"/>
    <w:rsid w:val="006B0182"/>
    <w:rsid w:val="006C051C"/>
    <w:rsid w:val="006C6ED7"/>
    <w:rsid w:val="006E19E2"/>
    <w:rsid w:val="00702F24"/>
    <w:rsid w:val="00735BA9"/>
    <w:rsid w:val="00737F5F"/>
    <w:rsid w:val="00761115"/>
    <w:rsid w:val="0076322A"/>
    <w:rsid w:val="00765F31"/>
    <w:rsid w:val="00771145"/>
    <w:rsid w:val="00787ECC"/>
    <w:rsid w:val="00790FB2"/>
    <w:rsid w:val="007A4827"/>
    <w:rsid w:val="007A4CE7"/>
    <w:rsid w:val="007A604B"/>
    <w:rsid w:val="007A63B5"/>
    <w:rsid w:val="007B7526"/>
    <w:rsid w:val="007B77AC"/>
    <w:rsid w:val="007D7E23"/>
    <w:rsid w:val="007F0169"/>
    <w:rsid w:val="00827E6D"/>
    <w:rsid w:val="00832F19"/>
    <w:rsid w:val="00834BF7"/>
    <w:rsid w:val="00855516"/>
    <w:rsid w:val="0086434D"/>
    <w:rsid w:val="00881688"/>
    <w:rsid w:val="008B026F"/>
    <w:rsid w:val="008B08AC"/>
    <w:rsid w:val="008B4FA0"/>
    <w:rsid w:val="008C3F43"/>
    <w:rsid w:val="008D13FE"/>
    <w:rsid w:val="008E3901"/>
    <w:rsid w:val="008F1B0C"/>
    <w:rsid w:val="00913E91"/>
    <w:rsid w:val="00924F73"/>
    <w:rsid w:val="00931393"/>
    <w:rsid w:val="00966D03"/>
    <w:rsid w:val="009746CA"/>
    <w:rsid w:val="00982B29"/>
    <w:rsid w:val="00982FAE"/>
    <w:rsid w:val="009930E0"/>
    <w:rsid w:val="0099449E"/>
    <w:rsid w:val="009B0B3D"/>
    <w:rsid w:val="009D6A05"/>
    <w:rsid w:val="00A36D00"/>
    <w:rsid w:val="00A60790"/>
    <w:rsid w:val="00A618C3"/>
    <w:rsid w:val="00A64230"/>
    <w:rsid w:val="00A725CB"/>
    <w:rsid w:val="00AA0F81"/>
    <w:rsid w:val="00AA2E6E"/>
    <w:rsid w:val="00AB6008"/>
    <w:rsid w:val="00AB7145"/>
    <w:rsid w:val="00AD124A"/>
    <w:rsid w:val="00AD4F44"/>
    <w:rsid w:val="00AD7C98"/>
    <w:rsid w:val="00B1093B"/>
    <w:rsid w:val="00B10AB9"/>
    <w:rsid w:val="00B3374E"/>
    <w:rsid w:val="00B43994"/>
    <w:rsid w:val="00B53068"/>
    <w:rsid w:val="00B66505"/>
    <w:rsid w:val="00B768CD"/>
    <w:rsid w:val="00B901C6"/>
    <w:rsid w:val="00B967F9"/>
    <w:rsid w:val="00B96A97"/>
    <w:rsid w:val="00BB5DD9"/>
    <w:rsid w:val="00BB7123"/>
    <w:rsid w:val="00BC7082"/>
    <w:rsid w:val="00BE0E16"/>
    <w:rsid w:val="00BE54E8"/>
    <w:rsid w:val="00BF017A"/>
    <w:rsid w:val="00C03FD9"/>
    <w:rsid w:val="00C10B96"/>
    <w:rsid w:val="00C1320E"/>
    <w:rsid w:val="00C232B8"/>
    <w:rsid w:val="00C30470"/>
    <w:rsid w:val="00C31997"/>
    <w:rsid w:val="00C33E7E"/>
    <w:rsid w:val="00C36810"/>
    <w:rsid w:val="00C40D96"/>
    <w:rsid w:val="00C77259"/>
    <w:rsid w:val="00C91525"/>
    <w:rsid w:val="00C97584"/>
    <w:rsid w:val="00CC2598"/>
    <w:rsid w:val="00CE01BB"/>
    <w:rsid w:val="00CE1AB0"/>
    <w:rsid w:val="00CE2DB4"/>
    <w:rsid w:val="00D0541E"/>
    <w:rsid w:val="00D300F0"/>
    <w:rsid w:val="00D52064"/>
    <w:rsid w:val="00D54089"/>
    <w:rsid w:val="00D542B4"/>
    <w:rsid w:val="00D569FC"/>
    <w:rsid w:val="00D8750C"/>
    <w:rsid w:val="00DB3125"/>
    <w:rsid w:val="00DC3F0C"/>
    <w:rsid w:val="00DC4227"/>
    <w:rsid w:val="00DD247D"/>
    <w:rsid w:val="00DE47E2"/>
    <w:rsid w:val="00E07536"/>
    <w:rsid w:val="00E0754F"/>
    <w:rsid w:val="00E14BE8"/>
    <w:rsid w:val="00E153CC"/>
    <w:rsid w:val="00E822EB"/>
    <w:rsid w:val="00EA2265"/>
    <w:rsid w:val="00ED21FE"/>
    <w:rsid w:val="00ED7CB1"/>
    <w:rsid w:val="00EE6B0D"/>
    <w:rsid w:val="00EF5261"/>
    <w:rsid w:val="00EF613E"/>
    <w:rsid w:val="00EF7DD5"/>
    <w:rsid w:val="00F27E1D"/>
    <w:rsid w:val="00F35228"/>
    <w:rsid w:val="00F47B81"/>
    <w:rsid w:val="00F70378"/>
    <w:rsid w:val="00F86B25"/>
    <w:rsid w:val="00FB1F7D"/>
    <w:rsid w:val="00FC13F1"/>
    <w:rsid w:val="00FC1B27"/>
    <w:rsid w:val="00FC6485"/>
    <w:rsid w:val="00FD4272"/>
    <w:rsid w:val="00FE4C1C"/>
    <w:rsid w:val="00FF3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  <w:style w:type="paragraph" w:customStyle="1" w:styleId="Default">
    <w:name w:val="Default"/>
    <w:rsid w:val="00AD124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2098</Words>
  <Characters>12592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Mirowski, Mariusz</cp:lastModifiedBy>
  <cp:revision>5</cp:revision>
  <dcterms:created xsi:type="dcterms:W3CDTF">2026-03-02T09:27:00Z</dcterms:created>
  <dcterms:modified xsi:type="dcterms:W3CDTF">2026-03-04T16:22:00Z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